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Override ContentType="application/vnd.openxmlformats-officedocument.wordprocessingml.header+xml" PartName="/word/header5.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Pr>
        <w:drawing>
          <wp:inline distB="0" distT="0" distL="0" distR="0">
            <wp:extent cx="1149790" cy="958158"/>
            <wp:effectExtent b="0" l="0" r="0" t="0"/>
            <wp:docPr descr="A logo with a globe and balls&#10;&#10;AI-generated content may be incorrect." id="1073741833" name="image1.png"/>
            <a:graphic>
              <a:graphicData uri="http://schemas.openxmlformats.org/drawingml/2006/picture">
                <pic:pic>
                  <pic:nvPicPr>
                    <pic:cNvPr descr="A logo with a globe and balls&#10;&#10;AI-generated content may be incorrect." id="0" name="image1.png"/>
                    <pic:cNvPicPr preferRelativeResize="0"/>
                  </pic:nvPicPr>
                  <pic:blipFill>
                    <a:blip r:embed="rId7"/>
                    <a:srcRect b="0" l="0" r="0" t="0"/>
                    <a:stretch>
                      <a:fillRect/>
                    </a:stretch>
                  </pic:blipFill>
                  <pic:spPr>
                    <a:xfrm>
                      <a:off x="0" y="0"/>
                      <a:ext cx="1149790" cy="958158"/>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Arial" w:cs="Arial" w:eastAsia="Arial" w:hAnsi="Arial"/>
          <w:b w:val="1"/>
          <w:i w:val="0"/>
          <w:smallCaps w:val="1"/>
          <w:strike w:val="0"/>
          <w:color w:val="000000"/>
          <w:sz w:val="24"/>
          <w:szCs w:val="24"/>
          <w:u w:val="none"/>
          <w:shd w:fill="auto" w:val="clear"/>
          <w:vertAlign w:val="baseline"/>
        </w:rPr>
      </w:pPr>
      <w:r w:rsidDel="00000000" w:rsidR="00000000" w:rsidRPr="00000000">
        <w:rPr>
          <w:rFonts w:ascii="Arial" w:cs="Arial" w:eastAsia="Arial" w:hAnsi="Arial"/>
          <w:b w:val="1"/>
          <w:i w:val="0"/>
          <w:smallCaps w:val="1"/>
          <w:strike w:val="0"/>
          <w:color w:val="000000"/>
          <w:sz w:val="24"/>
          <w:szCs w:val="24"/>
          <w:u w:val="none"/>
          <w:shd w:fill="auto" w:val="clear"/>
          <w:vertAlign w:val="baseline"/>
          <w:rtl w:val="0"/>
        </w:rPr>
        <w:t xml:space="preserve">THE INTERNATIONAL GO FEDERATION</w:t>
      </w:r>
    </w:p>
    <w:p w:rsidR="00000000" w:rsidDel="00000000" w:rsidP="00000000" w:rsidRDefault="00000000" w:rsidRPr="00000000" w14:paraId="00000003">
      <w:pPr>
        <w:pStyle w:val="Title"/>
        <w:keepNext w:val="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Therapeutic Use Exemption (TUE) Application Form </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57"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360" w:before="0" w:line="276" w:lineRule="auto"/>
        <w:ind w:left="0" w:right="357"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Please complete all sections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in capital letters or typing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Athlete to complete sections 1, 2, 3 and 7; Physician to complete sections</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4, 5 and 6. Illegible or incomplete applications will be returned and will need to be re-submitted in legible and complete form. </w:t>
      </w:r>
    </w:p>
    <w:p w:rsidR="00000000" w:rsidDel="00000000" w:rsidP="00000000" w:rsidRDefault="00000000" w:rsidRPr="00000000" w14:paraId="0000000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Athlete Information</w:t>
      </w: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-12699</wp:posOffset>
                </wp:positionH>
                <wp:positionV relativeFrom="paragraph">
                  <wp:posOffset>330200</wp:posOffset>
                </wp:positionV>
                <wp:extent cx="6616480" cy="3149481"/>
                <wp:effectExtent b="0" l="0" r="0" t="0"/>
                <wp:wrapNone/>
                <wp:docPr descr="Rectangle 1" id="1073741832" name=""/>
                <a:graphic>
                  <a:graphicData uri="http://schemas.microsoft.com/office/word/2010/wordprocessingShape">
                    <wps:wsp>
                      <wps:cNvSpPr/>
                      <wps:cNvPr id="4" name="Shape 4"/>
                      <wps:spPr>
                        <a:xfrm>
                          <a:off x="2044110" y="2211610"/>
                          <a:ext cx="6603780" cy="3136781"/>
                        </a:xfrm>
                        <a:prstGeom prst="rect">
                          <a:avLst/>
                        </a:prstGeom>
                        <a:noFill/>
                        <a:ln cap="flat" cmpd="sng" w="12700">
                          <a:solidFill>
                            <a:srgbClr val="002060"/>
                          </a:solidFill>
                          <a:prstDash val="solid"/>
                          <a:round/>
                          <a:headEnd len="sm" w="sm" type="none"/>
                          <a:tailEnd len="sm" w="sm" type="none"/>
                        </a:ln>
                        <a:effectLst>
                          <a:outerShdw blurRad="63500" rotWithShape="0">
                            <a:srgbClr val="000000">
                              <a:alpha val="40000"/>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-12699</wp:posOffset>
                </wp:positionH>
                <wp:positionV relativeFrom="paragraph">
                  <wp:posOffset>330200</wp:posOffset>
                </wp:positionV>
                <wp:extent cx="6616480" cy="3149481"/>
                <wp:effectExtent b="0" l="0" r="0" t="0"/>
                <wp:wrapNone/>
                <wp:docPr descr="Rectangle 1" id="1073741832" name="image4.png"/>
                <a:graphic>
                  <a:graphicData uri="http://schemas.openxmlformats.org/drawingml/2006/picture">
                    <pic:pic>
                      <pic:nvPicPr>
                        <pic:cNvPr descr="Rectangle 1" id="0" name="image4.png"/>
                        <pic:cNvPicPr preferRelativeResize="0"/>
                      </pic:nvPicPr>
                      <pic:blipFill>
                        <a:blip r:embed="rId8"/>
                        <a:srcRect/>
                        <a:stretch>
                          <a:fillRect/>
                        </a:stretch>
                      </pic:blipFill>
                      <pic:spPr>
                        <a:xfrm>
                          <a:off x="0" y="0"/>
                          <a:ext cx="6616480" cy="3149481"/>
                        </a:xfrm>
                        <a:prstGeom prst="rect"/>
                        <a:ln/>
                      </pic:spPr>
                    </pic:pic>
                  </a:graphicData>
                </a:graphic>
              </wp:anchor>
            </w:drawing>
          </mc:Fallback>
        </mc:AlternateConten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040"/>
        </w:tabs>
        <w:spacing w:after="0" w:before="0" w:line="240" w:lineRule="auto"/>
        <w:ind w:left="0" w:right="0" w:firstLine="180"/>
        <w:jc w:val="left"/>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4860"/>
        </w:tabs>
        <w:spacing w:after="360" w:before="0" w:line="240" w:lineRule="auto"/>
        <w:ind w:left="0" w:right="0"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Last Name: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First Name(s):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Female: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Male: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ab/>
        <w:tab/>
        <w:t xml:space="preserve">Date of Birth: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040"/>
        </w:tabs>
        <w:spacing w:after="360" w:before="0" w:line="240" w:lineRule="auto"/>
        <w:ind w:left="0" w:right="0" w:firstLine="5040"/>
        <w:jc w:val="left"/>
        <w:rPr>
          <w:rFonts w:ascii="Arial" w:cs="Arial" w:eastAsia="Arial" w:hAnsi="Arial"/>
          <w:b w:val="0"/>
          <w:i w:val="1"/>
          <w:smallCaps w:val="0"/>
          <w:strike w:val="0"/>
          <w:color w:val="000000"/>
          <w:sz w:val="16"/>
          <w:szCs w:val="16"/>
          <w:u w:val="none"/>
          <w:shd w:fill="auto" w:val="clear"/>
          <w:vertAlign w:val="baseline"/>
        </w:rPr>
      </w:pPr>
      <w:r w:rsidDel="00000000" w:rsidR="00000000" w:rsidRPr="00000000">
        <w:rPr>
          <w:rFonts w:ascii="Arial" w:cs="Arial" w:eastAsia="Arial" w:hAnsi="Arial"/>
          <w:b w:val="0"/>
          <w:i w:val="1"/>
          <w:smallCaps w:val="0"/>
          <w:strike w:val="0"/>
          <w:color w:val="000000"/>
          <w:sz w:val="16"/>
          <w:szCs w:val="16"/>
          <w:u w:val="none"/>
          <w:shd w:fill="auto" w:val="clear"/>
          <w:vertAlign w:val="baseline"/>
          <w:rtl w:val="0"/>
        </w:rPr>
        <w:t xml:space="preserve">(dd/mm/yyyy)</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040"/>
        </w:tabs>
        <w:spacing w:after="360" w:before="0" w:line="240" w:lineRule="auto"/>
        <w:ind w:left="0" w:right="0"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Address: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860"/>
        </w:tabs>
        <w:spacing w:after="360" w:before="0" w:line="240" w:lineRule="auto"/>
        <w:ind w:left="0" w:right="181"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City: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Country: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860"/>
        </w:tabs>
        <w:spacing w:after="60" w:before="0" w:line="240" w:lineRule="auto"/>
        <w:ind w:left="0" w:right="181"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Postcode: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Telephone: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60"/>
        </w:tabs>
        <w:spacing w:after="360" w:before="0" w:line="240" w:lineRule="auto"/>
        <w:ind w:left="0" w:right="0" w:firstLine="5040"/>
        <w:jc w:val="left"/>
        <w:rPr>
          <w:rFonts w:ascii="Arial" w:cs="Arial" w:eastAsia="Arial" w:hAnsi="Arial"/>
          <w:b w:val="0"/>
          <w:i w:val="1"/>
          <w:smallCaps w:val="0"/>
          <w:strike w:val="0"/>
          <w:color w:val="000000"/>
          <w:sz w:val="16"/>
          <w:szCs w:val="16"/>
          <w:u w:val="none"/>
          <w:shd w:fill="auto" w:val="clear"/>
          <w:vertAlign w:val="baseline"/>
        </w:rPr>
      </w:pPr>
      <w:r w:rsidDel="00000000" w:rsidR="00000000" w:rsidRPr="00000000">
        <w:rPr>
          <w:rFonts w:ascii="Arial" w:cs="Arial" w:eastAsia="Arial" w:hAnsi="Arial"/>
          <w:b w:val="0"/>
          <w:i w:val="1"/>
          <w:smallCaps w:val="0"/>
          <w:strike w:val="0"/>
          <w:color w:val="000000"/>
          <w:sz w:val="16"/>
          <w:szCs w:val="16"/>
          <w:u w:val="none"/>
          <w:shd w:fill="auto" w:val="clear"/>
          <w:vertAlign w:val="baseline"/>
          <w:rtl w:val="0"/>
        </w:rPr>
        <w:t xml:space="preserve">(with International code)</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60"/>
        </w:tabs>
        <w:spacing w:after="360" w:before="0" w:line="240" w:lineRule="auto"/>
        <w:ind w:left="0" w:right="0" w:firstLine="142"/>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E-mail: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60"/>
        </w:tabs>
        <w:spacing w:after="240" w:before="0" w:line="240" w:lineRule="auto"/>
        <w:ind w:left="0" w:right="0" w:firstLine="18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Sport: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ab/>
        <w:t xml:space="preserve">Discipline: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Previous Applications </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-12699</wp:posOffset>
                </wp:positionH>
                <wp:positionV relativeFrom="paragraph">
                  <wp:posOffset>381000</wp:posOffset>
                </wp:positionV>
                <wp:extent cx="6605969" cy="2281088"/>
                <wp:effectExtent b="0" l="0" r="0" t="0"/>
                <wp:wrapNone/>
                <wp:docPr descr="Rectangle 4" id="1073741831" name=""/>
                <a:graphic>
                  <a:graphicData uri="http://schemas.microsoft.com/office/word/2010/wordprocessingShape">
                    <wps:wsp>
                      <wps:cNvSpPr/>
                      <wps:cNvPr id="3" name="Shape 3"/>
                      <wps:spPr>
                        <a:xfrm>
                          <a:off x="2049366" y="2645806"/>
                          <a:ext cx="6593269" cy="2268388"/>
                        </a:xfrm>
                        <a:prstGeom prst="rect">
                          <a:avLst/>
                        </a:prstGeom>
                        <a:noFill/>
                        <a:ln cap="flat" cmpd="sng" w="12700">
                          <a:solidFill>
                            <a:srgbClr val="002060"/>
                          </a:solidFill>
                          <a:prstDash val="solid"/>
                          <a:round/>
                          <a:headEnd len="sm" w="sm" type="none"/>
                          <a:tailEnd len="sm" w="sm" type="none"/>
                        </a:ln>
                        <a:effectLst>
                          <a:outerShdw blurRad="63500" rotWithShape="0">
                            <a:srgbClr val="000000">
                              <a:alpha val="40000"/>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-12699</wp:posOffset>
                </wp:positionH>
                <wp:positionV relativeFrom="paragraph">
                  <wp:posOffset>381000</wp:posOffset>
                </wp:positionV>
                <wp:extent cx="6605969" cy="2281088"/>
                <wp:effectExtent b="0" l="0" r="0" t="0"/>
                <wp:wrapNone/>
                <wp:docPr descr="Rectangle 4" id="1073741831" name="image3.png"/>
                <a:graphic>
                  <a:graphicData uri="http://schemas.openxmlformats.org/drawingml/2006/picture">
                    <pic:pic>
                      <pic:nvPicPr>
                        <pic:cNvPr descr="Rectangle 4" id="0" name="image3.png"/>
                        <pic:cNvPicPr preferRelativeResize="0"/>
                      </pic:nvPicPr>
                      <pic:blipFill>
                        <a:blip r:embed="rId8"/>
                        <a:srcRect/>
                        <a:stretch>
                          <a:fillRect/>
                        </a:stretch>
                      </pic:blipFill>
                      <pic:spPr>
                        <a:xfrm>
                          <a:off x="0" y="0"/>
                          <a:ext cx="6605969" cy="2281088"/>
                        </a:xfrm>
                        <a:prstGeom prst="rect"/>
                        <a:ln/>
                      </pic:spPr>
                    </pic:pic>
                  </a:graphicData>
                </a:graphic>
              </wp:anchor>
            </w:drawing>
          </mc:Fallback>
        </mc:AlternateConten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80" w:right="91" w:firstLine="0"/>
        <w:jc w:val="both"/>
        <w:rPr>
          <w:rFonts w:ascii="Arial" w:cs="Arial" w:eastAsia="Arial" w:hAnsi="Arial"/>
          <w:b w:val="1"/>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80" w:right="91"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Have you submitted any previous TUE application(s) to any Anti-Doping Organisation for the same condition?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18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48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Yes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No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480" w:before="0" w:line="240" w:lineRule="auto"/>
        <w:ind w:left="0" w:right="0" w:firstLine="180"/>
        <w:jc w:val="both"/>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For which substance(s) or method(s)?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6030"/>
        </w:tabs>
        <w:spacing w:after="480" w:before="0" w:line="240" w:lineRule="auto"/>
        <w:ind w:left="0" w:right="0" w:firstLine="180"/>
        <w:jc w:val="both"/>
        <w:rPr>
          <w:rFonts w:ascii="Times New Roman" w:cs="Times New Roman" w:eastAsia="Times New Roman" w:hAnsi="Times New Roman"/>
          <w:b w:val="0"/>
          <w:i w:val="0"/>
          <w:smallCaps w:val="0"/>
          <w:strike w:val="0"/>
          <w:color w:val="000000"/>
          <w:sz w:val="24"/>
          <w:szCs w:val="24"/>
          <w:u w:val="none"/>
          <w:shd w:fill="auto" w:val="clear"/>
          <w:vertAlign w:val="baseline"/>
        </w:rPr>
        <w:sectPr>
          <w:headerReference r:id="rId9" w:type="default"/>
          <w:footerReference r:id="rId10" w:type="default"/>
          <w:pgSz w:h="15840" w:w="12240" w:orient="portrait"/>
          <w:pgMar w:bottom="1008" w:top="1440" w:left="1080" w:right="1080" w:header="720" w:footer="360"/>
          <w:pgNumType w:start="1"/>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whom?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When?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Decision: Approved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Not approved </w:t>
      </w: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Retroactive Applications</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180"/>
        <w:jc w:val="left"/>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18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Is this a retroactive application?</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360" w:before="120" w:line="240" w:lineRule="auto"/>
        <w:ind w:left="0" w:right="0" w:firstLine="18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Yes </w:t>
      </w:r>
      <w:r w:rsidDel="00000000" w:rsidR="00000000" w:rsidRPr="00000000">
        <w:rPr>
          <w:rFonts w:ascii="MS Gothic" w:cs="MS Gothic" w:eastAsia="MS Gothic" w:hAnsi="MS Gothic"/>
          <w:b w:val="1"/>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tab/>
        <w:t xml:space="preserve">No </w:t>
      </w:r>
      <w:r w:rsidDel="00000000" w:rsidR="00000000" w:rsidRPr="00000000">
        <w:rPr>
          <w:rFonts w:ascii="MS Gothic" w:cs="MS Gothic" w:eastAsia="MS Gothic" w:hAnsi="MS Gothic"/>
          <w:b w:val="1"/>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10060"/>
        </w:tabs>
        <w:spacing w:after="360" w:before="12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yes, on what date was the treatment started?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18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Do any of the following exceptions apply? (Article 4.1 of the ISTUE):</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76"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4.1 (a)</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You required emergency or urgent treatment of a medical condition.</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630" w:right="0" w:hanging="45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hanging="2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MS Gothic" w:cs="MS Gothic" w:eastAsia="MS Gothic" w:hAnsi="MS Gothic"/>
          <w:b w:val="0"/>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4.1 (b)</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There was insufficient time, opportunity or other exceptional circumstances that prevented you from submitting the TUE application, or having it evaluated, before getting tested.</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630" w:right="0" w:hanging="45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hanging="2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MS Gothic" w:cs="MS Gothic" w:eastAsia="MS Gothic" w:hAnsi="MS Gothic"/>
          <w:b w:val="1"/>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4.1 (c)</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You were not permitted or required to apply in advance for a TUE as per IGF</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anti-doping rules.</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630" w:right="0" w:hanging="45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hanging="2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MS Gothic" w:cs="MS Gothic" w:eastAsia="MS Gothic" w:hAnsi="MS Gothic"/>
          <w:b w:val="1"/>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4.1 (d)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You are a lower-level athlete who is not under the jurisdiction of an International Federation or National Anti-Doping Organisation and were tested.</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630" w:right="0" w:hanging="45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hanging="2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MS Gothic" w:cs="MS Gothic" w:eastAsia="MS Gothic" w:hAnsi="MS Gothic"/>
          <w:b w:val="1"/>
          <w:i w:val="0"/>
          <w:smallCaps w:val="0"/>
          <w:strike w:val="0"/>
          <w:color w:val="000000"/>
          <w:sz w:val="20"/>
          <w:szCs w:val="20"/>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4.1 (e)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You tested positive after using a substance Out-of-Competition that was only prohibited In-Competition, e.g., S9 glucocorticoids (See </w:t>
      </w:r>
      <w:hyperlink r:id="rId11">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Prohibited List</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bl>
      <w:tblPr>
        <w:tblStyle w:val="Table1"/>
        <w:tblW w:w="9265.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265"/>
        <w:tblGridChange w:id="0">
          <w:tblGrid>
            <w:gridCol w:w="9265"/>
          </w:tblGrid>
        </w:tblGridChange>
      </w:tblGrid>
      <w:tr>
        <w:trPr>
          <w:cantSplit w:val="0"/>
          <w:trHeight w:val="154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333.0" w:type="dxa"/>
            </w:tcMar>
            <w:vAlign w:val="top"/>
          </w:tcPr>
          <w:p w:rsidR="00000000" w:rsidDel="00000000" w:rsidP="00000000" w:rsidRDefault="00000000" w:rsidRPr="00000000" w14:paraId="0000002A">
            <w:pPr>
              <w:keepNext w:val="0"/>
              <w:keepLines w:val="1"/>
              <w:pageBreakBefore w:val="0"/>
              <w:widowControl w:val="0"/>
              <w:pBdr>
                <w:top w:space="0" w:sz="0" w:val="nil"/>
                <w:left w:space="0" w:sz="0" w:val="nil"/>
                <w:bottom w:space="0" w:sz="0" w:val="nil"/>
                <w:right w:space="0" w:sz="0" w:val="nil"/>
                <w:between w:space="0" w:sz="0" w:val="nil"/>
              </w:pBdr>
              <w:shd w:fill="auto" w:val="clear"/>
              <w:spacing w:after="120" w:before="0" w:line="276" w:lineRule="auto"/>
              <w:ind w:left="0" w:right="25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808080"/>
                <w:sz w:val="24"/>
                <w:szCs w:val="24"/>
                <w:u w:val="none"/>
                <w:shd w:fill="auto" w:val="clear"/>
                <w:vertAlign w:val="baseline"/>
                <w:rtl w:val="0"/>
              </w:rPr>
              <w:t xml:space="preserve">Click or tap here to enter text.</w:t>
            </w:r>
            <w:r w:rsidDel="00000000" w:rsidR="00000000" w:rsidRPr="00000000">
              <w:rPr>
                <w:rtl w:val="0"/>
              </w:rPr>
            </w:r>
          </w:p>
        </w:tc>
      </w:tr>
    </w:tb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45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Please explain (if necessary, attach further documents)</w:t>
      </w:r>
    </w:p>
    <w:p w:rsidR="00000000" w:rsidDel="00000000" w:rsidP="00000000" w:rsidRDefault="00000000" w:rsidRPr="00000000" w14:paraId="0000002D">
      <w:pPr>
        <w:keepNext w:val="0"/>
        <w:keepLines w:val="1"/>
        <w:pageBreakBefore w:val="0"/>
        <w:widowControl w:val="0"/>
        <w:pBdr>
          <w:top w:space="0" w:sz="0" w:val="nil"/>
          <w:left w:space="0" w:sz="0" w:val="nil"/>
          <w:bottom w:space="0" w:sz="0" w:val="nil"/>
          <w:right w:space="0" w:sz="0" w:val="nil"/>
          <w:between w:space="0" w:sz="0" w:val="nil"/>
        </w:pBdr>
        <w:shd w:fill="auto" w:val="clear"/>
        <w:spacing w:after="120" w:before="240" w:line="240" w:lineRule="auto"/>
        <w:ind w:left="0" w:right="360" w:firstLine="18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MS Gothic" w:cs="MS Gothic" w:eastAsia="MS Gothic" w:hAnsi="MS Gothic"/>
          <w:b w:val="1"/>
          <w:i w:val="0"/>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Other Retroactive Applications (ISTUE Article 4.3)</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rare and exceptional circumstances notwithstanding any other provision in the ISTUE, an Athlete may apply for and be granted retroactive approval for their TUE if, considering the purpose of the Code, it would be manifestly unfair not to grant a retroactive TUE.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order to apply under Article 4.3, please include a full reasoning and attach all necessary supporting documentation. </w:t>
      </w:r>
    </w:p>
    <w:tbl>
      <w:tblPr>
        <w:tblStyle w:val="Table2"/>
        <w:tblW w:w="9360.0" w:type="dxa"/>
        <w:jc w:val="center"/>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360"/>
        <w:tblGridChange w:id="0">
          <w:tblGrid>
            <w:gridCol w:w="9360"/>
          </w:tblGrid>
        </w:tblGridChange>
      </w:tblGrid>
      <w:tr>
        <w:trPr>
          <w:cantSplit w:val="0"/>
          <w:trHeight w:val="1544"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152.0" w:type="dxa"/>
              <w:bottom w:w="80.0" w:type="dxa"/>
              <w:right w:w="333.0" w:type="dxa"/>
            </w:tcMar>
            <w:vAlign w:val="top"/>
          </w:tcPr>
          <w:p w:rsidR="00000000" w:rsidDel="00000000" w:rsidP="00000000" w:rsidRDefault="00000000" w:rsidRPr="00000000" w14:paraId="00000031">
            <w:pPr>
              <w:keepNext w:val="0"/>
              <w:keepLines w:val="1"/>
              <w:pageBreakBefore w:val="0"/>
              <w:widowControl w:val="0"/>
              <w:pBdr>
                <w:top w:space="0" w:sz="0" w:val="nil"/>
                <w:left w:space="0" w:sz="0" w:val="nil"/>
                <w:bottom w:space="0" w:sz="0" w:val="nil"/>
                <w:right w:space="0" w:sz="0" w:val="nil"/>
                <w:between w:space="0" w:sz="0" w:val="nil"/>
              </w:pBdr>
              <w:shd w:fill="auto" w:val="clear"/>
              <w:spacing w:after="120" w:before="0" w:line="276" w:lineRule="auto"/>
              <w:ind w:left="72" w:right="253"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tc>
      </w:tr>
    </w:tbl>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48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sectPr>
          <w:headerReference r:id="rId12" w:type="default"/>
          <w:footerReference r:id="rId13" w:type="default"/>
          <w:type w:val="nextPage"/>
          <w:pgSz w:h="15840" w:w="12240" w:orient="portrait"/>
          <w:pgMar w:bottom="1008" w:top="1440" w:left="1080" w:right="1080" w:header="720" w:footer="360"/>
        </w:sect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48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Physician to complete sections 4, 5 and 6.</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Medical Information (please attach relevant medical documentation</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-12699</wp:posOffset>
                </wp:positionH>
                <wp:positionV relativeFrom="paragraph">
                  <wp:posOffset>381000</wp:posOffset>
                </wp:positionV>
                <wp:extent cx="6551998" cy="1522302"/>
                <wp:effectExtent b="0" l="0" r="0" t="0"/>
                <wp:wrapNone/>
                <wp:docPr descr="Rectangle 20" id="1073741830" name=""/>
                <a:graphic>
                  <a:graphicData uri="http://schemas.microsoft.com/office/word/2010/wordprocessingShape">
                    <wps:wsp>
                      <wps:cNvSpPr/>
                      <wps:cNvPr id="2" name="Shape 2"/>
                      <wps:spPr>
                        <a:xfrm>
                          <a:off x="2076351" y="3025199"/>
                          <a:ext cx="6539298" cy="1509602"/>
                        </a:xfrm>
                        <a:prstGeom prst="rect">
                          <a:avLst/>
                        </a:prstGeom>
                        <a:noFill/>
                        <a:ln cap="flat" cmpd="sng" w="12700">
                          <a:solidFill>
                            <a:srgbClr val="002060"/>
                          </a:solidFill>
                          <a:prstDash val="solid"/>
                          <a:round/>
                          <a:headEnd len="sm" w="sm" type="none"/>
                          <a:tailEnd len="sm" w="sm" type="none"/>
                        </a:ln>
                        <a:effectLst>
                          <a:outerShdw blurRad="63500" rotWithShape="0">
                            <a:srgbClr val="000000">
                              <a:alpha val="40000"/>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-12699</wp:posOffset>
                </wp:positionH>
                <wp:positionV relativeFrom="paragraph">
                  <wp:posOffset>381000</wp:posOffset>
                </wp:positionV>
                <wp:extent cx="6551998" cy="1522302"/>
                <wp:effectExtent b="0" l="0" r="0" t="0"/>
                <wp:wrapNone/>
                <wp:docPr descr="Rectangle 20" id="1073741830" name="image2.png"/>
                <a:graphic>
                  <a:graphicData uri="http://schemas.openxmlformats.org/drawingml/2006/picture">
                    <pic:pic>
                      <pic:nvPicPr>
                        <pic:cNvPr descr="Rectangle 20" id="0" name="image2.png"/>
                        <pic:cNvPicPr preferRelativeResize="0"/>
                      </pic:nvPicPr>
                      <pic:blipFill>
                        <a:blip r:embed="rId8"/>
                        <a:srcRect/>
                        <a:stretch>
                          <a:fillRect/>
                        </a:stretch>
                      </pic:blipFill>
                      <pic:spPr>
                        <a:xfrm>
                          <a:off x="0" y="0"/>
                          <a:ext cx="6551998" cy="1522302"/>
                        </a:xfrm>
                        <a:prstGeom prst="rect"/>
                        <a:ln/>
                      </pic:spPr>
                    </pic:pic>
                  </a:graphicData>
                </a:graphic>
              </wp:anchor>
            </w:drawing>
          </mc:Fallback>
        </mc:AlternateContent>
      </w:r>
    </w:p>
    <w:p w:rsidR="00000000" w:rsidDel="00000000" w:rsidP="00000000" w:rsidRDefault="00000000" w:rsidRPr="00000000" w14:paraId="00000035">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70"/>
        <w:jc w:val="both"/>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36">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7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Diagnosis (Please use the WHO ICD 11 classification if possible): </w:t>
      </w:r>
    </w:p>
    <w:tbl>
      <w:tblPr>
        <w:tblStyle w:val="Table3"/>
        <w:tblW w:w="9535.0" w:type="dxa"/>
        <w:jc w:val="left"/>
        <w:tblInd w:w="82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9535"/>
        <w:tblGridChange w:id="0">
          <w:tblGrid>
            <w:gridCol w:w="9535"/>
          </w:tblGrid>
        </w:tblGridChange>
      </w:tblGrid>
      <w:tr>
        <w:trPr>
          <w:cantSplit w:val="0"/>
          <w:trHeight w:val="1448"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329.0" w:type="dxa"/>
            </w:tcMar>
            <w:vAlign w:val="top"/>
          </w:tcPr>
          <w:p w:rsidR="00000000" w:rsidDel="00000000" w:rsidP="00000000" w:rsidRDefault="00000000" w:rsidRPr="00000000" w14:paraId="00000037">
            <w:pPr>
              <w:keepNext w:val="0"/>
              <w:keepLines w:val="1"/>
              <w:pageBreakBefore w:val="0"/>
              <w:widowControl w:val="0"/>
              <w:pBdr>
                <w:top w:space="0" w:sz="0" w:val="nil"/>
                <w:left w:space="0" w:sz="0" w:val="nil"/>
                <w:bottom w:space="0" w:sz="0" w:val="nil"/>
                <w:right w:space="0" w:sz="0" w:val="nil"/>
                <w:between w:space="0" w:sz="0" w:val="nil"/>
              </w:pBdr>
              <w:shd w:fill="auto" w:val="clear"/>
              <w:spacing w:after="120" w:before="0" w:line="276" w:lineRule="auto"/>
              <w:ind w:left="0" w:right="249"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r>
    </w:tbl>
    <w:p w:rsidR="00000000" w:rsidDel="00000000" w:rsidP="00000000" w:rsidRDefault="00000000" w:rsidRPr="00000000" w14:paraId="00000038">
      <w:pPr>
        <w:keepNext w:val="1"/>
        <w:keepLines w:val="0"/>
        <w:pageBreakBefore w:val="0"/>
        <w:widowControl w:val="0"/>
        <w:pBdr>
          <w:top w:space="0" w:sz="0" w:val="nil"/>
          <w:left w:space="0" w:sz="0" w:val="nil"/>
          <w:bottom w:space="0" w:sz="0" w:val="nil"/>
          <w:right w:space="0" w:sz="0" w:val="nil"/>
          <w:between w:space="0" w:sz="0" w:val="nil"/>
        </w:pBdr>
        <w:shd w:fill="auto" w:val="clear"/>
        <w:spacing w:after="360" w:before="240" w:line="240" w:lineRule="auto"/>
        <w:ind w:left="720" w:right="0" w:firstLine="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9">
      <w:pPr>
        <w:keepNext w:val="1"/>
        <w:keepLines w:val="1"/>
        <w:pageBreakBefore w:val="0"/>
        <w:widowControl w:val="0"/>
        <w:numPr>
          <w:ilvl w:val="0"/>
          <w:numId w:val="5"/>
        </w:numPr>
        <w:pBdr>
          <w:top w:space="0" w:sz="0" w:val="nil"/>
          <w:left w:space="0" w:sz="0" w:val="nil"/>
          <w:bottom w:space="0" w:sz="0" w:val="nil"/>
          <w:right w:space="0" w:sz="0" w:val="nil"/>
          <w:between w:space="0" w:sz="0" w:val="nil"/>
        </w:pBdr>
        <w:shd w:fill="auto" w:val="clear"/>
        <w:spacing w:after="360" w:before="1260" w:line="240" w:lineRule="auto"/>
        <w:ind w:left="720" w:right="0" w:hanging="36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Medication Details </w:t>
      </w:r>
    </w:p>
    <w:tbl>
      <w:tblPr>
        <w:tblStyle w:val="Table4"/>
        <w:tblW w:w="10260.0" w:type="dxa"/>
        <w:jc w:val="center"/>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2790"/>
        <w:gridCol w:w="1416"/>
        <w:gridCol w:w="1768"/>
        <w:gridCol w:w="2009"/>
        <w:gridCol w:w="2277"/>
        <w:tblGridChange w:id="0">
          <w:tblGrid>
            <w:gridCol w:w="2790"/>
            <w:gridCol w:w="1416"/>
            <w:gridCol w:w="1768"/>
            <w:gridCol w:w="2009"/>
            <w:gridCol w:w="2277"/>
          </w:tblGrid>
        </w:tblGridChange>
      </w:tblGrid>
      <w:tr>
        <w:trPr>
          <w:cantSplit w:val="0"/>
          <w:trHeight w:val="673" w:hRule="atLeast"/>
          <w:tblHeader w:val="0"/>
        </w:trPr>
        <w:tc>
          <w:tcPr>
            <w:tcBorders>
              <w:top w:color="002060" w:space="0" w:sz="12" w:val="single"/>
              <w:left w:color="002060" w:space="0" w:sz="12" w:val="single"/>
              <w:bottom w:color="000000" w:space="0" w:sz="4" w:val="single"/>
              <w:right w:color="000000" w:space="0" w:sz="4" w:val="single"/>
            </w:tcBorders>
            <w:shd w:fill="f2f2f2" w:val="clear"/>
            <w:tcMar>
              <w:top w:w="80.0" w:type="dxa"/>
              <w:left w:w="80.0" w:type="dxa"/>
              <w:bottom w:w="80.0" w:type="dxa"/>
              <w:right w:w="80.0" w:type="dxa"/>
            </w:tcMar>
            <w:vAlign w:val="center"/>
          </w:tcPr>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center"/>
              <w:rPr>
                <w:rFonts w:ascii="Arial" w:cs="Arial" w:eastAsia="Arial" w:hAnsi="Arial"/>
                <w:b w:val="0"/>
                <w:i w:val="0"/>
                <w:smallCaps w:val="0"/>
                <w:strike w:val="0"/>
                <w:color w:val="000000"/>
                <w:sz w:val="20"/>
                <w:szCs w:val="20"/>
                <w:u w:val="singl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Prohibited Substance(s)/Method(s)</w:t>
            </w: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 xml:space="preserve">Generic name(s)</w:t>
            </w:r>
            <w:r w:rsidDel="00000000" w:rsidR="00000000" w:rsidRPr="00000000">
              <w:rPr>
                <w:rtl w:val="0"/>
              </w:rPr>
            </w:r>
          </w:p>
        </w:tc>
        <w:tc>
          <w:tcPr>
            <w:tcBorders>
              <w:top w:color="002060" w:space="0" w:sz="12" w:val="single"/>
              <w:left w:color="000000" w:space="0" w:sz="4" w:val="single"/>
              <w:bottom w:color="000000" w:space="0" w:sz="4" w:val="single"/>
              <w:right w:color="000000" w:space="0" w:sz="4" w:val="single"/>
            </w:tcBorders>
            <w:shd w:fill="f2f2f2" w:val="clear"/>
            <w:tcMar>
              <w:top w:w="80.0" w:type="dxa"/>
              <w:left w:w="80.0" w:type="dxa"/>
              <w:bottom w:w="80.0" w:type="dxa"/>
              <w:right w:w="80.0" w:type="dxa"/>
            </w:tcMar>
            <w:vAlign w:val="center"/>
          </w:tcPr>
          <w:p w:rsidR="00000000" w:rsidDel="00000000" w:rsidP="00000000" w:rsidRDefault="00000000" w:rsidRPr="00000000" w14:paraId="0000003C">
            <w:pPr>
              <w:keepNext w:val="1"/>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Dosage</w:t>
            </w:r>
            <w:r w:rsidDel="00000000" w:rsidR="00000000" w:rsidRPr="00000000">
              <w:rPr>
                <w:rtl w:val="0"/>
              </w:rPr>
            </w:r>
          </w:p>
        </w:tc>
        <w:tc>
          <w:tcPr>
            <w:tcBorders>
              <w:top w:color="002060" w:space="0" w:sz="12" w:val="single"/>
              <w:left w:color="000000" w:space="0" w:sz="4" w:val="single"/>
              <w:bottom w:color="000000" w:space="0" w:sz="4" w:val="single"/>
              <w:right w:color="000000" w:space="0" w:sz="4" w:val="single"/>
            </w:tcBorders>
            <w:shd w:fill="f2f2f2" w:val="clear"/>
            <w:tcMar>
              <w:top w:w="80.0" w:type="dxa"/>
              <w:left w:w="80.0" w:type="dxa"/>
              <w:bottom w:w="80.0" w:type="dxa"/>
              <w:right w:w="80.0" w:type="dxa"/>
            </w:tcMar>
            <w:vAlign w:val="center"/>
          </w:tcPr>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Route of Administration</w:t>
            </w:r>
            <w:r w:rsidDel="00000000" w:rsidR="00000000" w:rsidRPr="00000000">
              <w:rPr>
                <w:rtl w:val="0"/>
              </w:rPr>
            </w:r>
          </w:p>
        </w:tc>
        <w:tc>
          <w:tcPr>
            <w:tcBorders>
              <w:top w:color="002060" w:space="0" w:sz="12" w:val="single"/>
              <w:left w:color="000000" w:space="0" w:sz="4" w:val="single"/>
              <w:bottom w:color="000000" w:space="0" w:sz="4" w:val="single"/>
              <w:right w:color="000000" w:space="0" w:sz="4" w:val="single"/>
            </w:tcBorders>
            <w:shd w:fill="f2f2f2" w:val="clear"/>
            <w:tcMar>
              <w:top w:w="80.0" w:type="dxa"/>
              <w:left w:w="80.0" w:type="dxa"/>
              <w:bottom w:w="80.0" w:type="dxa"/>
              <w:right w:w="80.0" w:type="dxa"/>
            </w:tcMar>
            <w:vAlign w:val="cente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Frequency</w:t>
            </w:r>
            <w:r w:rsidDel="00000000" w:rsidR="00000000" w:rsidRPr="00000000">
              <w:rPr>
                <w:rtl w:val="0"/>
              </w:rPr>
            </w:r>
          </w:p>
        </w:tc>
        <w:tc>
          <w:tcPr>
            <w:tcBorders>
              <w:top w:color="002060" w:space="0" w:sz="12" w:val="single"/>
              <w:left w:color="000000" w:space="0" w:sz="4" w:val="single"/>
              <w:bottom w:color="000000" w:space="0" w:sz="4" w:val="single"/>
              <w:right w:color="002060" w:space="0" w:sz="12" w:val="single"/>
            </w:tcBorders>
            <w:shd w:fill="f2f2f2" w:val="clear"/>
            <w:tcMar>
              <w:top w:w="80.0" w:type="dxa"/>
              <w:left w:w="80.0" w:type="dxa"/>
              <w:bottom w:w="80.0" w:type="dxa"/>
              <w:right w:w="80.0" w:type="dxa"/>
            </w:tcM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Duration of Treatment</w:t>
            </w:r>
            <w:r w:rsidDel="00000000" w:rsidR="00000000" w:rsidRPr="00000000">
              <w:rPr>
                <w:rtl w:val="0"/>
              </w:rPr>
            </w:r>
          </w:p>
        </w:tc>
      </w:tr>
      <w:tr>
        <w:trPr>
          <w:cantSplit w:val="0"/>
          <w:trHeight w:val="271" w:hRule="atLeast"/>
          <w:tblHeader w:val="0"/>
        </w:trPr>
        <w:tc>
          <w:tcPr>
            <w:tcBorders>
              <w:top w:color="000000" w:space="0" w:sz="4" w:val="single"/>
              <w:left w:color="002060" w:space="0" w:sz="12" w:val="single"/>
              <w:bottom w:color="000000" w:space="0" w:sz="4" w:val="single"/>
              <w:right w:color="000000" w:space="0" w:sz="4" w:val="single"/>
            </w:tcBorders>
            <w:shd w:fill="ffffff" w:val="clear"/>
            <w:tcMar>
              <w:top w:w="80.0" w:type="dxa"/>
              <w:left w:w="80.0" w:type="dxa"/>
              <w:bottom w:w="80.0" w:type="dxa"/>
              <w:right w:w="80.0" w:type="dxa"/>
            </w:tcM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3">
            <w:pPr>
              <w:rPr/>
            </w:pPr>
            <w:r w:rsidDel="00000000" w:rsidR="00000000" w:rsidRPr="00000000">
              <w:rPr>
                <w:rtl w:val="0"/>
              </w:rPr>
            </w:r>
          </w:p>
        </w:tc>
        <w:tc>
          <w:tcPr>
            <w:tcBorders>
              <w:top w:color="000000" w:space="0" w:sz="4" w:val="single"/>
              <w:left w:color="000000" w:space="0" w:sz="4" w:val="single"/>
              <w:bottom w:color="000000" w:space="0" w:sz="4" w:val="single"/>
              <w:right w:color="002060" w:space="0" w:sz="12" w:val="single"/>
            </w:tcBorders>
            <w:shd w:fill="ffffff" w:val="clear"/>
            <w:tcMar>
              <w:top w:w="80.0" w:type="dxa"/>
              <w:left w:w="80.0" w:type="dxa"/>
              <w:bottom w:w="80.0" w:type="dxa"/>
              <w:right w:w="80.0" w:type="dxa"/>
            </w:tcMar>
            <w:vAlign w:val="top"/>
          </w:tcPr>
          <w:p w:rsidR="00000000" w:rsidDel="00000000" w:rsidP="00000000" w:rsidRDefault="00000000" w:rsidRPr="00000000" w14:paraId="00000044">
            <w:pPr>
              <w:rPr/>
            </w:pPr>
            <w:r w:rsidDel="00000000" w:rsidR="00000000" w:rsidRPr="00000000">
              <w:rPr>
                <w:rtl w:val="0"/>
              </w:rPr>
            </w:r>
          </w:p>
        </w:tc>
      </w:tr>
      <w:tr>
        <w:trPr>
          <w:cantSplit w:val="0"/>
          <w:trHeight w:val="280" w:hRule="atLeast"/>
          <w:tblHeader w:val="0"/>
        </w:trPr>
        <w:tc>
          <w:tcPr>
            <w:tcBorders>
              <w:top w:color="000000" w:space="0" w:sz="4" w:val="single"/>
              <w:left w:color="002060" w:space="0" w:sz="12" w:val="single"/>
              <w:bottom w:color="000000" w:space="0" w:sz="4" w:val="single"/>
              <w:right w:color="000000" w:space="0" w:sz="4" w:val="single"/>
            </w:tcBorders>
            <w:shd w:fill="ffffff" w:val="clear"/>
            <w:tcMar>
              <w:top w:w="80.0" w:type="dxa"/>
              <w:left w:w="80.0" w:type="dxa"/>
              <w:bottom w:w="80.0" w:type="dxa"/>
              <w:right w:w="80.0" w:type="dxa"/>
            </w:tcMar>
            <w:vAlign w:val="center"/>
          </w:tcPr>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6">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8">
            <w:pPr>
              <w:rPr/>
            </w:pPr>
            <w:r w:rsidDel="00000000" w:rsidR="00000000" w:rsidRPr="00000000">
              <w:rPr>
                <w:rtl w:val="0"/>
              </w:rPr>
            </w:r>
          </w:p>
        </w:tc>
        <w:tc>
          <w:tcPr>
            <w:tcBorders>
              <w:top w:color="000000" w:space="0" w:sz="4" w:val="single"/>
              <w:left w:color="000000" w:space="0" w:sz="4" w:val="single"/>
              <w:bottom w:color="000000" w:space="0" w:sz="4" w:val="single"/>
              <w:right w:color="002060" w:space="0" w:sz="12" w:val="single"/>
            </w:tcBorders>
            <w:shd w:fill="ffffff" w:val="clear"/>
            <w:tcMar>
              <w:top w:w="80.0" w:type="dxa"/>
              <w:left w:w="80.0" w:type="dxa"/>
              <w:bottom w:w="80.0" w:type="dxa"/>
              <w:right w:w="80.0" w:type="dxa"/>
            </w:tcMar>
            <w:vAlign w:val="top"/>
          </w:tcPr>
          <w:p w:rsidR="00000000" w:rsidDel="00000000" w:rsidP="00000000" w:rsidRDefault="00000000" w:rsidRPr="00000000" w14:paraId="00000049">
            <w:pPr>
              <w:rPr/>
            </w:pPr>
            <w:r w:rsidDel="00000000" w:rsidR="00000000" w:rsidRPr="00000000">
              <w:rPr>
                <w:rtl w:val="0"/>
              </w:rPr>
            </w:r>
          </w:p>
        </w:tc>
      </w:tr>
      <w:tr>
        <w:trPr>
          <w:cantSplit w:val="0"/>
          <w:trHeight w:val="280" w:hRule="atLeast"/>
          <w:tblHeader w:val="0"/>
        </w:trPr>
        <w:tc>
          <w:tcPr>
            <w:tcBorders>
              <w:top w:color="000000" w:space="0" w:sz="4" w:val="single"/>
              <w:left w:color="002060" w:space="0" w:sz="12" w:val="single"/>
              <w:bottom w:color="000000" w:space="0" w:sz="4" w:val="single"/>
              <w:right w:color="000000" w:space="0" w:sz="4" w:val="single"/>
            </w:tcBorders>
            <w:shd w:fill="ffffff" w:val="clear"/>
            <w:tcMar>
              <w:top w:w="80.0" w:type="dxa"/>
              <w:left w:w="80.0" w:type="dxa"/>
              <w:bottom w:w="80.0" w:type="dxa"/>
              <w:right w:w="80.0" w:type="dxa"/>
            </w:tcMar>
            <w:vAlign w:val="center"/>
          </w:tcPr>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B">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C">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4D">
            <w:pPr>
              <w:rPr/>
            </w:pPr>
            <w:r w:rsidDel="00000000" w:rsidR="00000000" w:rsidRPr="00000000">
              <w:rPr>
                <w:rtl w:val="0"/>
              </w:rPr>
            </w:r>
          </w:p>
        </w:tc>
        <w:tc>
          <w:tcPr>
            <w:tcBorders>
              <w:top w:color="000000" w:space="0" w:sz="4" w:val="single"/>
              <w:left w:color="000000" w:space="0" w:sz="4" w:val="single"/>
              <w:bottom w:color="000000" w:space="0" w:sz="4" w:val="single"/>
              <w:right w:color="002060" w:space="0" w:sz="12" w:val="single"/>
            </w:tcBorders>
            <w:shd w:fill="ffffff" w:val="clear"/>
            <w:tcMar>
              <w:top w:w="80.0" w:type="dxa"/>
              <w:left w:w="80.0" w:type="dxa"/>
              <w:bottom w:w="80.0" w:type="dxa"/>
              <w:right w:w="80.0" w:type="dxa"/>
            </w:tcMar>
            <w:vAlign w:val="top"/>
          </w:tcPr>
          <w:p w:rsidR="00000000" w:rsidDel="00000000" w:rsidP="00000000" w:rsidRDefault="00000000" w:rsidRPr="00000000" w14:paraId="0000004E">
            <w:pPr>
              <w:rPr/>
            </w:pPr>
            <w:r w:rsidDel="00000000" w:rsidR="00000000" w:rsidRPr="00000000">
              <w:rPr>
                <w:rtl w:val="0"/>
              </w:rPr>
            </w:r>
          </w:p>
        </w:tc>
      </w:tr>
      <w:tr>
        <w:trPr>
          <w:cantSplit w:val="0"/>
          <w:trHeight w:val="280" w:hRule="atLeast"/>
          <w:tblHeader w:val="0"/>
        </w:trPr>
        <w:tc>
          <w:tcPr>
            <w:tcBorders>
              <w:top w:color="000000" w:space="0" w:sz="4" w:val="single"/>
              <w:left w:color="002060" w:space="0" w:sz="12" w:val="single"/>
              <w:bottom w:color="000000" w:space="0" w:sz="4" w:val="single"/>
              <w:right w:color="000000" w:space="0" w:sz="4" w:val="single"/>
            </w:tcBorders>
            <w:shd w:fill="ffffff" w:val="clear"/>
            <w:tcMar>
              <w:top w:w="80.0" w:type="dxa"/>
              <w:left w:w="80.0" w:type="dxa"/>
              <w:bottom w:w="80.0" w:type="dxa"/>
              <w:right w:w="80.0" w:type="dxa"/>
            </w:tcMar>
            <w:vAlign w:val="center"/>
          </w:tcPr>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0">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2">
            <w:pPr>
              <w:rPr/>
            </w:pPr>
            <w:r w:rsidDel="00000000" w:rsidR="00000000" w:rsidRPr="00000000">
              <w:rPr>
                <w:rtl w:val="0"/>
              </w:rPr>
            </w:r>
          </w:p>
        </w:tc>
        <w:tc>
          <w:tcPr>
            <w:tcBorders>
              <w:top w:color="000000" w:space="0" w:sz="4" w:val="single"/>
              <w:left w:color="000000" w:space="0" w:sz="4" w:val="single"/>
              <w:bottom w:color="000000" w:space="0" w:sz="4" w:val="single"/>
              <w:right w:color="002060" w:space="0" w:sz="12" w:val="single"/>
            </w:tcBorders>
            <w:shd w:fill="ffffff" w:val="clear"/>
            <w:tcMar>
              <w:top w:w="80.0" w:type="dxa"/>
              <w:left w:w="80.0" w:type="dxa"/>
              <w:bottom w:w="80.0" w:type="dxa"/>
              <w:right w:w="80.0" w:type="dxa"/>
            </w:tcMar>
            <w:vAlign w:val="top"/>
          </w:tcPr>
          <w:p w:rsidR="00000000" w:rsidDel="00000000" w:rsidP="00000000" w:rsidRDefault="00000000" w:rsidRPr="00000000" w14:paraId="00000053">
            <w:pPr>
              <w:rPr/>
            </w:pPr>
            <w:r w:rsidDel="00000000" w:rsidR="00000000" w:rsidRPr="00000000">
              <w:rPr>
                <w:rtl w:val="0"/>
              </w:rPr>
            </w:r>
          </w:p>
        </w:tc>
      </w:tr>
      <w:tr>
        <w:trPr>
          <w:cantSplit w:val="0"/>
          <w:trHeight w:val="280" w:hRule="atLeast"/>
          <w:tblHeader w:val="0"/>
        </w:trPr>
        <w:tc>
          <w:tcPr>
            <w:tcBorders>
              <w:top w:color="000000" w:space="0" w:sz="4" w:val="single"/>
              <w:left w:color="002060" w:space="0" w:sz="12" w:val="single"/>
              <w:bottom w:color="002060" w:space="0" w:sz="12" w:val="single"/>
              <w:right w:color="000000" w:space="0" w:sz="4" w:val="single"/>
            </w:tcBorders>
            <w:shd w:fill="ffffff" w:val="clear"/>
            <w:tcMar>
              <w:top w:w="80.0" w:type="dxa"/>
              <w:left w:w="80.0" w:type="dxa"/>
              <w:bottom w:w="80.0" w:type="dxa"/>
              <w:right w:w="80.0" w:type="dxa"/>
            </w:tcMar>
            <w:vAlign w:val="center"/>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5.</w:t>
            </w:r>
            <w:r w:rsidDel="00000000" w:rsidR="00000000" w:rsidRPr="00000000">
              <w:rPr>
                <w:rtl w:val="0"/>
              </w:rPr>
            </w:r>
          </w:p>
        </w:tc>
        <w:tc>
          <w:tcPr>
            <w:tcBorders>
              <w:top w:color="000000" w:space="0" w:sz="4" w:val="single"/>
              <w:left w:color="000000" w:space="0" w:sz="4" w:val="single"/>
              <w:bottom w:color="002060" w:space="0" w:sz="12"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5">
            <w:pPr>
              <w:rPr/>
            </w:pPr>
            <w:r w:rsidDel="00000000" w:rsidR="00000000" w:rsidRPr="00000000">
              <w:rPr>
                <w:rtl w:val="0"/>
              </w:rPr>
            </w:r>
          </w:p>
        </w:tc>
        <w:tc>
          <w:tcPr>
            <w:tcBorders>
              <w:top w:color="000000" w:space="0" w:sz="4" w:val="single"/>
              <w:left w:color="000000" w:space="0" w:sz="4" w:val="single"/>
              <w:bottom w:color="002060" w:space="0" w:sz="12"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6">
            <w:pPr>
              <w:rPr/>
            </w:pPr>
            <w:r w:rsidDel="00000000" w:rsidR="00000000" w:rsidRPr="00000000">
              <w:rPr>
                <w:rtl w:val="0"/>
              </w:rPr>
            </w:r>
          </w:p>
        </w:tc>
        <w:tc>
          <w:tcPr>
            <w:tcBorders>
              <w:top w:color="000000" w:space="0" w:sz="4" w:val="single"/>
              <w:left w:color="000000" w:space="0" w:sz="4" w:val="single"/>
              <w:bottom w:color="002060" w:space="0" w:sz="12" w:val="single"/>
              <w:right w:color="000000" w:space="0" w:sz="4" w:val="single"/>
            </w:tcBorders>
            <w:shd w:fill="ffffff" w:val="clear"/>
            <w:tcMar>
              <w:top w:w="80.0" w:type="dxa"/>
              <w:left w:w="80.0" w:type="dxa"/>
              <w:bottom w:w="80.0" w:type="dxa"/>
              <w:right w:w="80.0" w:type="dxa"/>
            </w:tcMar>
            <w:vAlign w:val="top"/>
          </w:tcPr>
          <w:p w:rsidR="00000000" w:rsidDel="00000000" w:rsidP="00000000" w:rsidRDefault="00000000" w:rsidRPr="00000000" w14:paraId="00000057">
            <w:pPr>
              <w:rPr/>
            </w:pPr>
            <w:r w:rsidDel="00000000" w:rsidR="00000000" w:rsidRPr="00000000">
              <w:rPr>
                <w:rtl w:val="0"/>
              </w:rPr>
            </w:r>
          </w:p>
        </w:tc>
        <w:tc>
          <w:tcPr>
            <w:tcBorders>
              <w:top w:color="000000" w:space="0" w:sz="4" w:val="single"/>
              <w:left w:color="000000" w:space="0" w:sz="4" w:val="single"/>
              <w:bottom w:color="002060" w:space="0" w:sz="12" w:val="single"/>
              <w:right w:color="002060" w:space="0" w:sz="12" w:val="single"/>
            </w:tcBorders>
            <w:shd w:fill="ffffff" w:val="clear"/>
            <w:tcMar>
              <w:top w:w="80.0" w:type="dxa"/>
              <w:left w:w="80.0" w:type="dxa"/>
              <w:bottom w:w="80.0" w:type="dxa"/>
              <w:right w:w="80.0" w:type="dxa"/>
            </w:tcMar>
            <w:vAlign w:val="top"/>
          </w:tcPr>
          <w:p w:rsidR="00000000" w:rsidDel="00000000" w:rsidP="00000000" w:rsidRDefault="00000000" w:rsidRPr="00000000" w14:paraId="00000058">
            <w:pPr>
              <w:rPr/>
            </w:pPr>
            <w:r w:rsidDel="00000000" w:rsidR="00000000" w:rsidRPr="00000000">
              <w:rPr>
                <w:rtl w:val="0"/>
              </w:rPr>
            </w:r>
          </w:p>
        </w:tc>
      </w:tr>
    </w:tbl>
    <w:p w:rsidR="00000000" w:rsidDel="00000000" w:rsidP="00000000" w:rsidRDefault="00000000" w:rsidRPr="00000000" w14:paraId="00000059">
      <w:pPr>
        <w:keepNext w:val="1"/>
        <w:keepLines w:val="1"/>
        <w:pageBreakBefore w:val="0"/>
        <w:widowControl w:val="0"/>
        <w:pBdr>
          <w:top w:space="0" w:sz="0" w:val="nil"/>
          <w:left w:space="0" w:sz="0" w:val="nil"/>
          <w:bottom w:space="0" w:sz="0" w:val="nil"/>
          <w:right w:space="0" w:sz="0" w:val="nil"/>
          <w:between w:space="0" w:sz="0" w:val="nil"/>
        </w:pBdr>
        <w:shd w:fill="auto" w:val="clear"/>
        <w:spacing w:after="360" w:before="144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Evidence confirming the diagnosis must be attached and forwarded with this application. The medical information must include a comprehensive medical history and the results of all relevant examinations, laboratory investigations and imaging studies.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Copies of the original reports or letters should be included when possible. In addition, a short summary that includes the diagnosis, key elements of the clinical exams, medical tests and the treatment plan would be helpful.</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If a permitted medication can be used to treat the medical condition, please provide justification for the therapeutic use exemption for the prohibited medication.</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sectPr>
          <w:headerReference r:id="rId14" w:type="default"/>
          <w:type w:val="nextPage"/>
          <w:pgSz w:h="15840" w:w="12240" w:orient="portrait"/>
          <w:pgMar w:bottom="1008" w:top="1440" w:left="1080" w:right="1080" w:header="720" w:footer="360"/>
        </w:sectPr>
      </w:pP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WADA maintains a series of TUE Checklists to assist athletes and physicians in the preparation of complete and thorough TUE applications. These can be accessed by entering the search term “Checklist” on the WADA website: </w:t>
      </w:r>
      <w:hyperlink r:id="rId15">
        <w:r w:rsidDel="00000000" w:rsidR="00000000" w:rsidRPr="00000000">
          <w:rPr>
            <w:rFonts w:ascii="Arial" w:cs="Arial" w:eastAsia="Arial" w:hAnsi="Arial"/>
            <w:b w:val="0"/>
            <w:i w:val="1"/>
            <w:smallCaps w:val="0"/>
            <w:strike w:val="0"/>
            <w:color w:val="0000ff"/>
            <w:sz w:val="20"/>
            <w:szCs w:val="20"/>
            <w:u w:val="single"/>
            <w:shd w:fill="auto" w:val="clear"/>
            <w:vertAlign w:val="baseline"/>
            <w:rtl w:val="0"/>
          </w:rPr>
          <w:t xml:space="preserve">https://www.wada-ama.org</w:t>
        </w:r>
      </w:hyperlink>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6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Medical Practitioner’s Declaration</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720" w:before="0" w:line="360"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certify that the information in sections 4, 5 and 6 is accurate. I acknowledge and agree that my personal information may be used by Anti-Doping Organisation(s) (ADO) to contact me regarding this TUE application, to verify the professional assessment in connection with the TUE process, or in connection with Anti-Doping Rule Violation investigations or proceedings. I further acknowledge and agree that my personal information will be uploaded to the Anti-Doping Administration and Management System (ADAMS) for these purposes (see the </w:t>
      </w:r>
      <w:hyperlink r:id="rId16">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ADAMS Privacy Policy</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for more details). </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Name: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72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Medical specialty: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580"/>
        </w:tabs>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License number: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License body: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Address: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769"/>
        </w:tabs>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City: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Country: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Postcode: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400"/>
        </w:tabs>
        <w:spacing w:after="6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Telephone: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tab/>
        <w:tab/>
        <w:t xml:space="preserve">Fax: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240" w:lineRule="auto"/>
        <w:ind w:left="0" w:right="0" w:firstLine="180"/>
        <w:jc w:val="both"/>
        <w:rPr>
          <w:rFonts w:ascii="Arial" w:cs="Arial" w:eastAsia="Arial" w:hAnsi="Arial"/>
          <w:b w:val="0"/>
          <w:i w:val="1"/>
          <w:smallCaps w:val="0"/>
          <w:strike w:val="0"/>
          <w:color w:val="000000"/>
          <w:sz w:val="16"/>
          <w:szCs w:val="16"/>
          <w:u w:val="none"/>
          <w:shd w:fill="auto" w:val="clear"/>
          <w:vertAlign w:val="baseline"/>
        </w:rPr>
      </w:pPr>
      <w:r w:rsidDel="00000000" w:rsidR="00000000" w:rsidRPr="00000000">
        <w:rPr>
          <w:rFonts w:ascii="Arial" w:cs="Arial" w:eastAsia="Arial" w:hAnsi="Arial"/>
          <w:b w:val="0"/>
          <w:i w:val="1"/>
          <w:smallCaps w:val="0"/>
          <w:strike w:val="0"/>
          <w:color w:val="000000"/>
          <w:sz w:val="16"/>
          <w:szCs w:val="16"/>
          <w:u w:val="none"/>
          <w:shd w:fill="auto" w:val="clear"/>
          <w:vertAlign w:val="baseline"/>
          <w:rtl w:val="0"/>
        </w:rPr>
        <w:t xml:space="preserve">(with International code)</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240" w:lineRule="auto"/>
        <w:ind w:left="0" w:right="0" w:firstLine="18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E-mail: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6480"/>
        </w:tabs>
        <w:spacing w:after="0" w:before="0" w:line="240" w:lineRule="auto"/>
        <w:ind w:left="0" w:right="0" w:firstLine="9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Signature of Medical Practitioner: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ab/>
        <w:t xml:space="preserve">Date: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to enter a date.</w:t>
      </w: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360" w:before="0" w:line="240" w:lineRule="auto"/>
        <w:ind w:left="720" w:right="0" w:hanging="36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Athlete’s Declaration</w:t>
      </w: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certify that the information set out at sections 1, 2, 3 and 7 is accurate and complete.</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authorise my physician(s) to release the medical information and records that they deem necessary to evaluate the merits of my TUE application to the following recipients: the Anti-Doping Organisation(s) (ADO) responsible for making a decision to grant, reject, or recognise my TUE; the World Anti-Doping Agency (WADA), who is responsible for ensuring determinations made by ADOs respect the ISTUE; the physicians who are members of relevant ADO(s) and WADA TUE Committees (TUECs) who may need to review my application in accordance with the World Anti-Doping Code and International Standards; and, if needed to assess my application, other independent medical, scientific or legal experts.</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18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further authorise the International Go Federation to release my complete TUE application, including supporting medical information and records, to other ADO(s) and WADA for the reasons described above, and I understand that these recipients may also need to provide my complete application to their TUEC members and relevant experts to assess my application.</w:t>
      </w: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600" w:before="0" w:line="360"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 have read and understood the TUE Privacy Notice (below) explaining how my personal information will be processed in connection with my TUE application, and I accept its terms.</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7830"/>
        </w:tabs>
        <w:spacing w:after="72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Athlete’s signature: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Date: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to enter a date.</w:t>
      </w: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7830"/>
        </w:tabs>
        <w:spacing w:after="48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Parent’s/Guardian’s signature: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here to enter text.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Date: </w:t>
      </w:r>
      <w:r w:rsidDel="00000000" w:rsidR="00000000" w:rsidRPr="00000000">
        <w:rPr>
          <w:rFonts w:ascii="Arial" w:cs="Arial" w:eastAsia="Arial" w:hAnsi="Arial"/>
          <w:b w:val="0"/>
          <w:i w:val="1"/>
          <w:smallCaps w:val="0"/>
          <w:strike w:val="0"/>
          <w:color w:val="000000"/>
          <w:sz w:val="18"/>
          <w:szCs w:val="18"/>
          <w:u w:val="single"/>
          <w:shd w:fill="auto" w:val="clear"/>
          <w:vertAlign w:val="baseline"/>
          <w:rtl w:val="0"/>
        </w:rPr>
        <w:t xml:space="preserve">Click or tap to enter a date.</w:t>
      </w:r>
      <w:r w:rsidDel="00000000" w:rsidR="00000000" w:rsidRPr="00000000">
        <w:rPr>
          <w:rtl w:val="0"/>
        </w:rPr>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8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the Athlete is a Minor or has an impairment preventing them from signing this form, a parent or guardian shall sign on behalf of the Athlet</w:t>
      </w:r>
      <w:r w:rsidDel="00000000" w:rsidR="00000000" w:rsidRPr="00000000">
        <w:rPr>
          <w:rFonts w:ascii="Arial" w:cs="Arial" w:eastAsia="Arial" w:hAnsi="Arial"/>
          <w:b w:val="0"/>
          <w:i w:val="1"/>
          <w:smallCaps w:val="0"/>
          <w:strike w:val="0"/>
          <w:color w:val="000000"/>
          <w:sz w:val="20"/>
          <w:szCs w:val="20"/>
          <w:u w:val="none"/>
          <w:shd w:fill="auto" w:val="clear"/>
          <w:vertAlign w:val="baseline"/>
          <w:rtl w:val="0"/>
        </w:rPr>
        <w:t xml:space="preserve">e</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sectPr>
          <w:headerReference r:id="rId17" w:type="default"/>
          <w:type w:val="nextPage"/>
          <w:pgSz w:h="15840" w:w="12240" w:orient="portrait"/>
          <w:pgMar w:bottom="1008" w:top="1440" w:left="1080" w:right="1080" w:header="720" w:footer="360"/>
        </w:sect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360" w:before="0" w:line="240" w:lineRule="auto"/>
        <w:ind w:left="90" w:right="0" w:firstLine="0"/>
        <w:jc w:val="both"/>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TUE Privacy Notice</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Notice describes the personal information processing that will occur in connection with your submission of a TUE Application.</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TYPES OF PERSONAL INFORMATION (PI)</w:t>
      </w:r>
    </w:p>
    <w:p w:rsidR="00000000" w:rsidDel="00000000" w:rsidP="00000000" w:rsidRDefault="00000000" w:rsidRPr="00000000" w14:paraId="0000008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information provided by you or your physician(s) on the TUE Application Form (including your name, date of birth, contact details, sport and discipline, the diagnosis, medication, and treatment relevant to your application);</w:t>
      </w:r>
    </w:p>
    <w:p w:rsidR="00000000" w:rsidDel="00000000" w:rsidP="00000000" w:rsidRDefault="00000000" w:rsidRPr="00000000" w14:paraId="0000008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Supporting medical information and records provided by you or your physician(s); and </w:t>
      </w:r>
    </w:p>
    <w:p w:rsidR="00000000" w:rsidDel="00000000" w:rsidP="00000000" w:rsidRDefault="00000000" w:rsidRPr="00000000" w14:paraId="0000008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Assessments and decisions on your TUE application by ADOs (including WADA) and their TUE Committees and other TUE experts, including communications with you and your physician(s), relevant ADOs or support personnel regarding your application.</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PURPOSES &amp; USE</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9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Your PI will be used in order to process and evaluate the merits of your TUE application in accordance with the International Standard for Therapeutic Use Exemptions. In some instances, it could be used for other purposes in accordance with the World Anti-Doping Code (Code), the International Standards, and the anti-doping rules of ADOs with authority to test you. This includes: </w:t>
      </w:r>
    </w:p>
    <w:p w:rsidR="00000000" w:rsidDel="00000000" w:rsidP="00000000" w:rsidRDefault="00000000" w:rsidRPr="00000000" w14:paraId="0000008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Results management, in the event of an adverse or atypical finding based on your sample(s) or the Athlete Biological Passport; and </w:t>
      </w:r>
    </w:p>
    <w:p w:rsidR="00000000" w:rsidDel="00000000" w:rsidP="00000000" w:rsidRDefault="00000000" w:rsidRPr="00000000" w14:paraId="0000008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rare cases, investigations, or related procedures in the context of a suspected Anti-Doping Rule Violation (ADRV).</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bookmarkStart w:colFirst="0" w:colLast="0" w:name="_heading=h.bap63d878mb2" w:id="0"/>
      <w:bookmarkEnd w:id="0"/>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TYPES OF RECIPIENTS</w:t>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9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Your PI, including your medical or health information and records, may be shared with the following:</w:t>
      </w:r>
    </w:p>
    <w:p w:rsidR="00000000" w:rsidDel="00000000" w:rsidP="00000000" w:rsidRDefault="00000000" w:rsidRPr="00000000" w14:paraId="0000009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ADO(s) responsible for making a decision to grant, reject, or recognise your TUE, as well as their delegated third parties (if any). The decision to grant or deny your TUE application will also be made available to ADOs with testing authority and/or results management authority over you; </w:t>
      </w:r>
    </w:p>
    <w:p w:rsidR="00000000" w:rsidDel="00000000" w:rsidP="00000000" w:rsidRDefault="00000000" w:rsidRPr="00000000" w14:paraId="0000009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WADA authorised staff; </w:t>
      </w:r>
    </w:p>
    <w:p w:rsidR="00000000" w:rsidDel="00000000" w:rsidP="00000000" w:rsidRDefault="00000000" w:rsidRPr="00000000" w14:paraId="0000009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Members of the TUE Committees (TUECs) of each relevant ADO and WADA; and</w:t>
      </w:r>
    </w:p>
    <w:p w:rsidR="00000000" w:rsidDel="00000000" w:rsidP="00000000" w:rsidRDefault="00000000" w:rsidRPr="00000000" w14:paraId="0000009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Other independent medical, scientific or legal experts, if needed.</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1"/>
          <w:i w:val="0"/>
          <w:smallCaps w:val="0"/>
          <w:strike w:val="0"/>
          <w:color w:val="000000"/>
          <w:sz w:val="20"/>
          <w:szCs w:val="20"/>
          <w:u w:val="none"/>
          <w:shd w:fill="auto" w:val="clear"/>
          <w:vertAlign w:val="superscript"/>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Note that due to the sensitivity of TUE information, only a limited number of ADO and WADA staff will receive access to your application. ADOs (including WADA) must handle your PI in accordance with the International Standard for the Protection of Privacy and Personal Information (ISPPPI). You may also consult the International Go Federation to obtain more details about the processing of your PI.</w:t>
      </w: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1"/>
          <w:i w:val="0"/>
          <w:smallCaps w:val="0"/>
          <w:strike w:val="0"/>
          <w:color w:val="000000"/>
          <w:sz w:val="20"/>
          <w:szCs w:val="20"/>
          <w:u w:val="none"/>
          <w:shd w:fill="auto" w:val="clear"/>
          <w:vertAlign w:val="superscript"/>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Your PI will also be uploaded to ADAMS by the ADO who receives your application so that it may be accessed by other ADOs and WADA as necessary for the purposes described above. ADAMS is hosted in Canada and is operated and managed by WADA. For details about ADAMS, and how WADA will process your PI, consult the ADAMS Privacy Policy (</w:t>
      </w:r>
      <w:hyperlink r:id="rId18">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ADAMS Privacy Policy</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bookmarkStart w:colFirst="0" w:colLast="0" w:name="_heading=h.maivtjwy4gi" w:id="1"/>
      <w:bookmarkEnd w:id="1"/>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FAIR &amp; LAWFUL PROCESSING</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When you sign the Athlete Declaration, you are confirming that you have read and understood this TUE Privacy Notice. Where appropriate and permitted by applicable law, ADOs and other parties mentioned above may also consider that this signature confirms your express consent to the PI processing described in this Notice. Alternatively, ADOs and these other parties may rely upon other grounds recognised in law to process your PI for the purposes described in this Notice, such as the important public interests served by anti-doping, the need to fulfil contractual obligations owed to you, the need to ensure compliance with a legal obligation or a compulsory legal process, or the need to fulfil legitimate interests associated with their activities.</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RIGHTS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 have rights with respect to your PI under the ISPPPI, including the right to a copy of your PI and to have your PI corrected, blocked or deleted in certain circumstances. You may have additional rights under applicable laws, such as the right to lodge a complaint with a data privacy regulator in your country.</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the processing of your PI is based on your consent, you can revoke your consent at any time, including the authorisation to your physician to release medical information as described in the Athlete Declaration. To do so, you must notify your ADO and your physician(s) of your decision. If you withdraw your consent or object to the PI processing described in this Notice, your TUE will likely be rejected as ADOs will be unable to properly assess it in accordance with the Code and International Standards.</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12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rare cases, it may also be necessary for ADOs to continue to process your PI to fulfil obligations under the Code and the International Standards, despite your objection to such processing or withdrawal of consent (where applicable). This includes processing for investigations or proceedings related to ADRV, as well as processing to establish, exercise or defend against legal claims involving you, WADA and/or an ADO.</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SAFEGUARDS</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 the information contained in a TUE application, including the supporting medical information and records, and any other information related to the evaluation of a TUE request must be handled in accordance with the principles of strict medical confidentiality. Physicians who are members of a TUE Committee and any other experts consulted must be subject to confidentiality agreements. </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Under the ISPPPI, ADO staff must also sign confidentiality agreements, and ADOs must implement strong privacy and security measures to protect your PI. The ISPPPI requires ADOs to apply higher levels of security to TUE information, because of the sensitivity of this information. You can find information about security in ADAMS by consulting the response to </w:t>
      </w:r>
      <w:hyperlink r:id="rId19">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How is your information protected in ADAMS?</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in our </w:t>
      </w:r>
      <w:hyperlink r:id="rId20">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ADAMS Privacy and Security FAQs</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RETENTION</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Your PI will be retained by ADOs (including WADA) for the retention periods described in Annex A of the ISPPPI. TUE certificates or rejection decisions will be retained for 10 years. TUE application forms and supplementary medical information will be retained for 12 months from the expiry of the TUE. Incomplete TUE applications will be retained for 12 months.</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CONTACT</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Consult the IGF Anti-Doping Officer at </w:t>
      </w:r>
      <w:hyperlink r:id="rId21">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anti-doping@intergofed.org</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for questions or concerns about the processing of your PI. To contact WADA, use </w:t>
      </w:r>
      <w:hyperlink r:id="rId22">
        <w:r w:rsidDel="00000000" w:rsidR="00000000" w:rsidRPr="00000000">
          <w:rPr>
            <w:rFonts w:ascii="Arial" w:cs="Arial" w:eastAsia="Arial" w:hAnsi="Arial"/>
            <w:b w:val="0"/>
            <w:i w:val="0"/>
            <w:smallCaps w:val="0"/>
            <w:strike w:val="0"/>
            <w:color w:val="0000ff"/>
            <w:sz w:val="20"/>
            <w:szCs w:val="20"/>
            <w:u w:val="single"/>
            <w:shd w:fill="auto" w:val="clear"/>
            <w:vertAlign w:val="baseline"/>
            <w:rtl w:val="0"/>
          </w:rPr>
          <w:t xml:space="preserve">privacy@wada-ama.org</w:t>
        </w:r>
      </w:hyperlink>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Please submit the completed form by email to the IGF Anti-Doping Officer at </w:t>
      </w:r>
      <w:hyperlink r:id="rId23">
        <w:r w:rsidDel="00000000" w:rsidR="00000000" w:rsidRPr="00000000">
          <w:rPr>
            <w:rFonts w:ascii="Arial" w:cs="Arial" w:eastAsia="Arial" w:hAnsi="Arial"/>
            <w:color w:val="1155cc"/>
            <w:sz w:val="20"/>
            <w:szCs w:val="20"/>
            <w:u w:val="single"/>
            <w:rtl w:val="0"/>
          </w:rPr>
          <w:t xml:space="preserve">anti-doping@intergofed.org</w:t>
        </w:r>
      </w:hyperlink>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sectPr>
      <w:headerReference r:id="rId24" w:type="default"/>
      <w:type w:val="nextPage"/>
      <w:pgSz w:h="15840" w:w="12240" w:orient="portrait"/>
      <w:pgMar w:bottom="1008" w:top="1440" w:left="1080" w:right="1080" w:header="720" w:footer="36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Georgia"/>
  <w:font w:name="Times New Roman"/>
  <w:font w:name="Arial"/>
  <w:font w:name="MS Gothic"/>
  <w:font w:name="Verdana"/>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embedRegular w:fontKey="{00000000-0000-0000-0000-000000000000}" r:id="rId9" w:subsetted="0"/>
    <w:embedBold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3">
    <w:pPr>
      <w:keepNext w:val="0"/>
      <w:keepLines w:val="0"/>
      <w:pageBreakBefore w:val="0"/>
      <w:widowControl w:val="1"/>
      <w:pBdr>
        <w:top w:color="002060" w:space="0" w:sz="4" w:val="single"/>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of </w:t>
    </w:r>
    <w:r w:rsidDel="00000000" w:rsidR="00000000" w:rsidRPr="00000000">
      <w:rPr>
        <w:rFonts w:ascii="Arial" w:cs="Arial" w:eastAsia="Arial" w:hAnsi="Arial"/>
        <w:b w:val="1"/>
        <w:i w:val="0"/>
        <w:smallCaps w:val="0"/>
        <w:strike w:val="0"/>
        <w:color w:val="000000"/>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4">
    <w:pPr>
      <w:keepNext w:val="0"/>
      <w:keepLines w:val="0"/>
      <w:pageBreakBefore w:val="0"/>
      <w:widowControl w:val="1"/>
      <w:pBdr>
        <w:top w:color="002060" w:space="0" w:sz="4" w:val="single"/>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Page </w:t>
    </w:r>
    <w:r w:rsidDel="00000000" w:rsidR="00000000" w:rsidRPr="00000000">
      <w:rPr>
        <w:rFonts w:ascii="Arial" w:cs="Arial" w:eastAsia="Arial" w:hAnsi="Arial"/>
        <w:b w:val="1"/>
        <w:i w:val="0"/>
        <w:smallCaps w:val="0"/>
        <w:strike w:val="0"/>
        <w:color w:val="000000"/>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of </w:t>
    </w:r>
    <w:r w:rsidDel="00000000" w:rsidR="00000000" w:rsidRPr="00000000">
      <w:rPr>
        <w:rFonts w:ascii="Arial" w:cs="Arial" w:eastAsia="Arial" w:hAnsi="Arial"/>
        <w:b w:val="1"/>
        <w:i w:val="0"/>
        <w:smallCaps w:val="0"/>
        <w:strike w:val="0"/>
        <w:color w:val="000000"/>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2">
    <w:lvl w:ilvl="0">
      <w:start w:val="1"/>
      <w:numFmt w:val="decimal"/>
      <w:lvlText w:val="%1."/>
      <w:lvlJc w:val="left"/>
      <w:pPr>
        <w:ind w:left="720" w:hanging="360"/>
      </w:pPr>
      <w:rPr>
        <w:rFonts w:ascii="Arial" w:cs="Arial" w:eastAsia="Arial" w:hAnsi="Arial"/>
        <w:b w:val="1"/>
        <w:i w:val="0"/>
        <w:smallCaps w:val="0"/>
        <w:strike w:val="0"/>
        <w:color w:val="000000"/>
        <w:sz w:val="29"/>
        <w:szCs w:val="29"/>
        <w:shd w:fill="auto" w:val="clear"/>
        <w:vertAlign w:val="baseline"/>
      </w:rPr>
    </w:lvl>
    <w:lvl w:ilvl="1">
      <w:start w:val="1"/>
      <w:numFmt w:val="lowerLetter"/>
      <w:lvlText w:val="%2."/>
      <w:lvlJc w:val="left"/>
      <w:pPr>
        <w:ind w:left="1440" w:hanging="360"/>
      </w:pPr>
      <w:rPr>
        <w:rFonts w:ascii="Arial" w:cs="Arial" w:eastAsia="Arial" w:hAnsi="Arial"/>
        <w:b w:val="1"/>
        <w:i w:val="0"/>
        <w:smallCaps w:val="0"/>
        <w:strike w:val="0"/>
        <w:color w:val="000000"/>
        <w:shd w:fill="auto" w:val="clear"/>
        <w:vertAlign w:val="baseline"/>
      </w:rPr>
    </w:lvl>
    <w:lvl w:ilvl="2">
      <w:start w:val="1"/>
      <w:numFmt w:val="lowerRoman"/>
      <w:lvlText w:val="%3."/>
      <w:lvlJc w:val="left"/>
      <w:pPr>
        <w:ind w:left="2160" w:hanging="291"/>
      </w:pPr>
      <w:rPr>
        <w:rFonts w:ascii="Arial" w:cs="Arial" w:eastAsia="Arial" w:hAnsi="Arial"/>
        <w:b w:val="1"/>
        <w:i w:val="0"/>
        <w:smallCaps w:val="0"/>
        <w:strike w:val="0"/>
        <w:color w:val="000000"/>
        <w:shd w:fill="auto" w:val="clear"/>
        <w:vertAlign w:val="baseline"/>
      </w:rPr>
    </w:lvl>
    <w:lvl w:ilvl="3">
      <w:start w:val="1"/>
      <w:numFmt w:val="decimal"/>
      <w:lvlText w:val="%4."/>
      <w:lvlJc w:val="left"/>
      <w:pPr>
        <w:ind w:left="2880" w:hanging="360"/>
      </w:pPr>
      <w:rPr>
        <w:rFonts w:ascii="Arial" w:cs="Arial" w:eastAsia="Arial" w:hAnsi="Arial"/>
        <w:b w:val="1"/>
        <w:i w:val="0"/>
        <w:smallCaps w:val="0"/>
        <w:strike w:val="0"/>
        <w:color w:val="000000"/>
        <w:shd w:fill="auto" w:val="clear"/>
        <w:vertAlign w:val="baseline"/>
      </w:rPr>
    </w:lvl>
    <w:lvl w:ilvl="4">
      <w:start w:val="1"/>
      <w:numFmt w:val="lowerLetter"/>
      <w:lvlText w:val="%5."/>
      <w:lvlJc w:val="left"/>
      <w:pPr>
        <w:ind w:left="3600" w:hanging="360"/>
      </w:pPr>
      <w:rPr>
        <w:rFonts w:ascii="Arial" w:cs="Arial" w:eastAsia="Arial" w:hAnsi="Arial"/>
        <w:b w:val="1"/>
        <w:i w:val="0"/>
        <w:smallCaps w:val="0"/>
        <w:strike w:val="0"/>
        <w:color w:val="000000"/>
        <w:shd w:fill="auto" w:val="clear"/>
        <w:vertAlign w:val="baseline"/>
      </w:rPr>
    </w:lvl>
    <w:lvl w:ilvl="5">
      <w:start w:val="1"/>
      <w:numFmt w:val="lowerRoman"/>
      <w:lvlText w:val="%6."/>
      <w:lvlJc w:val="left"/>
      <w:pPr>
        <w:ind w:left="4320" w:hanging="291"/>
      </w:pPr>
      <w:rPr>
        <w:rFonts w:ascii="Arial" w:cs="Arial" w:eastAsia="Arial" w:hAnsi="Arial"/>
        <w:b w:val="1"/>
        <w:i w:val="0"/>
        <w:smallCaps w:val="0"/>
        <w:strike w:val="0"/>
        <w:color w:val="000000"/>
        <w:shd w:fill="auto" w:val="clear"/>
        <w:vertAlign w:val="baseline"/>
      </w:rPr>
    </w:lvl>
    <w:lvl w:ilvl="6">
      <w:start w:val="1"/>
      <w:numFmt w:val="decimal"/>
      <w:lvlText w:val="%7."/>
      <w:lvlJc w:val="left"/>
      <w:pPr>
        <w:ind w:left="5040" w:hanging="360"/>
      </w:pPr>
      <w:rPr>
        <w:rFonts w:ascii="Arial" w:cs="Arial" w:eastAsia="Arial" w:hAnsi="Arial"/>
        <w:b w:val="1"/>
        <w:i w:val="0"/>
        <w:smallCaps w:val="0"/>
        <w:strike w:val="0"/>
        <w:color w:val="000000"/>
        <w:shd w:fill="auto" w:val="clear"/>
        <w:vertAlign w:val="baseline"/>
      </w:rPr>
    </w:lvl>
    <w:lvl w:ilvl="7">
      <w:start w:val="1"/>
      <w:numFmt w:val="lowerLetter"/>
      <w:lvlText w:val="%8."/>
      <w:lvlJc w:val="left"/>
      <w:pPr>
        <w:ind w:left="5760" w:hanging="360"/>
      </w:pPr>
      <w:rPr>
        <w:rFonts w:ascii="Arial" w:cs="Arial" w:eastAsia="Arial" w:hAnsi="Arial"/>
        <w:b w:val="1"/>
        <w:i w:val="0"/>
        <w:smallCaps w:val="0"/>
        <w:strike w:val="0"/>
        <w:color w:val="000000"/>
        <w:shd w:fill="auto" w:val="clear"/>
        <w:vertAlign w:val="baseline"/>
      </w:rPr>
    </w:lvl>
    <w:lvl w:ilvl="8">
      <w:start w:val="1"/>
      <w:numFmt w:val="lowerRoman"/>
      <w:lvlText w:val="%9."/>
      <w:lvlJc w:val="left"/>
      <w:pPr>
        <w:ind w:left="6480" w:hanging="291"/>
      </w:pPr>
      <w:rPr>
        <w:rFonts w:ascii="Arial" w:cs="Arial" w:eastAsia="Arial" w:hAnsi="Arial"/>
        <w:b w:val="1"/>
        <w:i w:val="0"/>
        <w:smallCaps w:val="0"/>
        <w:strike w:val="0"/>
        <w:color w:val="000000"/>
        <w:shd w:fill="auto" w:val="clear"/>
        <w:vertAlign w:val="baseline"/>
      </w:rPr>
    </w:lvl>
  </w:abstractNum>
  <w:abstractNum w:abstractNumId="3">
    <w:lvl w:ilvl="0">
      <w:start w:val="1"/>
      <w:numFmt w:val="decimal"/>
      <w:lvlText w:val="%1."/>
      <w:lvlJc w:val="left"/>
      <w:pPr>
        <w:ind w:left="720" w:hanging="360"/>
      </w:pPr>
      <w:rPr>
        <w:rFonts w:ascii="Arial" w:cs="Arial" w:eastAsia="Arial" w:hAnsi="Arial"/>
        <w:b w:val="1"/>
        <w:i w:val="0"/>
        <w:smallCaps w:val="0"/>
        <w:strike w:val="0"/>
        <w:color w:val="000000"/>
        <w:shd w:fill="auto" w:val="clear"/>
        <w:vertAlign w:val="baseline"/>
      </w:rPr>
    </w:lvl>
    <w:lvl w:ilvl="1">
      <w:start w:val="1"/>
      <w:numFmt w:val="lowerLetter"/>
      <w:lvlText w:val="%2."/>
      <w:lvlJc w:val="left"/>
      <w:pPr>
        <w:ind w:left="1440" w:hanging="360"/>
      </w:pPr>
      <w:rPr>
        <w:rFonts w:ascii="Arial" w:cs="Arial" w:eastAsia="Arial" w:hAnsi="Arial"/>
        <w:b w:val="1"/>
        <w:i w:val="0"/>
        <w:smallCaps w:val="0"/>
        <w:strike w:val="0"/>
        <w:color w:val="000000"/>
        <w:shd w:fill="auto" w:val="clear"/>
        <w:vertAlign w:val="baseline"/>
      </w:rPr>
    </w:lvl>
    <w:lvl w:ilvl="2">
      <w:start w:val="1"/>
      <w:numFmt w:val="lowerRoman"/>
      <w:lvlText w:val="%3."/>
      <w:lvlJc w:val="left"/>
      <w:pPr>
        <w:ind w:left="2160" w:hanging="313"/>
      </w:pPr>
      <w:rPr>
        <w:rFonts w:ascii="Arial" w:cs="Arial" w:eastAsia="Arial" w:hAnsi="Arial"/>
        <w:b w:val="1"/>
        <w:i w:val="0"/>
        <w:smallCaps w:val="0"/>
        <w:strike w:val="0"/>
        <w:color w:val="000000"/>
        <w:shd w:fill="auto" w:val="clear"/>
        <w:vertAlign w:val="baseline"/>
      </w:rPr>
    </w:lvl>
    <w:lvl w:ilvl="3">
      <w:start w:val="1"/>
      <w:numFmt w:val="decimal"/>
      <w:lvlText w:val="%4."/>
      <w:lvlJc w:val="left"/>
      <w:pPr>
        <w:ind w:left="2880" w:hanging="360"/>
      </w:pPr>
      <w:rPr>
        <w:rFonts w:ascii="Arial" w:cs="Arial" w:eastAsia="Arial" w:hAnsi="Arial"/>
        <w:b w:val="1"/>
        <w:i w:val="0"/>
        <w:smallCaps w:val="0"/>
        <w:strike w:val="0"/>
        <w:color w:val="000000"/>
        <w:shd w:fill="auto" w:val="clear"/>
        <w:vertAlign w:val="baseline"/>
      </w:rPr>
    </w:lvl>
    <w:lvl w:ilvl="4">
      <w:start w:val="1"/>
      <w:numFmt w:val="lowerLetter"/>
      <w:lvlText w:val="%5."/>
      <w:lvlJc w:val="left"/>
      <w:pPr>
        <w:ind w:left="3600" w:hanging="360"/>
      </w:pPr>
      <w:rPr>
        <w:rFonts w:ascii="Arial" w:cs="Arial" w:eastAsia="Arial" w:hAnsi="Arial"/>
        <w:b w:val="1"/>
        <w:i w:val="0"/>
        <w:smallCaps w:val="0"/>
        <w:strike w:val="0"/>
        <w:color w:val="000000"/>
        <w:shd w:fill="auto" w:val="clear"/>
        <w:vertAlign w:val="baseline"/>
      </w:rPr>
    </w:lvl>
    <w:lvl w:ilvl="5">
      <w:start w:val="1"/>
      <w:numFmt w:val="lowerRoman"/>
      <w:lvlText w:val="%6."/>
      <w:lvlJc w:val="left"/>
      <w:pPr>
        <w:ind w:left="4320" w:hanging="313"/>
      </w:pPr>
      <w:rPr>
        <w:rFonts w:ascii="Arial" w:cs="Arial" w:eastAsia="Arial" w:hAnsi="Arial"/>
        <w:b w:val="1"/>
        <w:i w:val="0"/>
        <w:smallCaps w:val="0"/>
        <w:strike w:val="0"/>
        <w:color w:val="000000"/>
        <w:shd w:fill="auto" w:val="clear"/>
        <w:vertAlign w:val="baseline"/>
      </w:rPr>
    </w:lvl>
    <w:lvl w:ilvl="6">
      <w:start w:val="1"/>
      <w:numFmt w:val="decimal"/>
      <w:lvlText w:val="%7."/>
      <w:lvlJc w:val="left"/>
      <w:pPr>
        <w:ind w:left="5040" w:hanging="360"/>
      </w:pPr>
      <w:rPr>
        <w:rFonts w:ascii="Arial" w:cs="Arial" w:eastAsia="Arial" w:hAnsi="Arial"/>
        <w:b w:val="1"/>
        <w:i w:val="0"/>
        <w:smallCaps w:val="0"/>
        <w:strike w:val="0"/>
        <w:color w:val="000000"/>
        <w:shd w:fill="auto" w:val="clear"/>
        <w:vertAlign w:val="baseline"/>
      </w:rPr>
    </w:lvl>
    <w:lvl w:ilvl="7">
      <w:start w:val="1"/>
      <w:numFmt w:val="lowerLetter"/>
      <w:lvlText w:val="%8."/>
      <w:lvlJc w:val="left"/>
      <w:pPr>
        <w:ind w:left="5760" w:hanging="360"/>
      </w:pPr>
      <w:rPr>
        <w:rFonts w:ascii="Arial" w:cs="Arial" w:eastAsia="Arial" w:hAnsi="Arial"/>
        <w:b w:val="1"/>
        <w:i w:val="0"/>
        <w:smallCaps w:val="0"/>
        <w:strike w:val="0"/>
        <w:color w:val="000000"/>
        <w:shd w:fill="auto" w:val="clear"/>
        <w:vertAlign w:val="baseline"/>
      </w:rPr>
    </w:lvl>
    <w:lvl w:ilvl="8">
      <w:start w:val="1"/>
      <w:numFmt w:val="lowerRoman"/>
      <w:lvlText w:val="%9."/>
      <w:lvlJc w:val="left"/>
      <w:pPr>
        <w:ind w:left="6480" w:hanging="313"/>
      </w:pPr>
      <w:rPr>
        <w:rFonts w:ascii="Arial" w:cs="Arial" w:eastAsia="Arial" w:hAnsi="Arial"/>
        <w:b w:val="1"/>
        <w:i w:val="0"/>
        <w:smallCaps w:val="0"/>
        <w:strike w:val="0"/>
        <w:color w:val="000000"/>
        <w:shd w:fill="auto" w:val="clear"/>
        <w:vertAlign w:val="baseline"/>
      </w:rPr>
    </w:lvl>
  </w:abstractNum>
  <w:abstractNum w:abstractNumId="4">
    <w:lvl w:ilvl="0">
      <w:start w:val="4"/>
      <w:numFmt w:val="decimal"/>
      <w:lvlText w:val="%1."/>
      <w:lvlJc w:val="left"/>
      <w:pPr>
        <w:ind w:left="720" w:hanging="360"/>
      </w:pPr>
      <w:rPr>
        <w:rFonts w:ascii="Arial" w:cs="Arial" w:eastAsia="Arial" w:hAnsi="Arial"/>
        <w:b w:val="1"/>
        <w:i w:val="0"/>
        <w:smallCaps w:val="0"/>
        <w:strike w:val="0"/>
        <w:color w:val="000000"/>
        <w:shd w:fill="auto" w:val="clear"/>
        <w:vertAlign w:val="baseline"/>
      </w:rPr>
    </w:lvl>
    <w:lvl w:ilvl="1">
      <w:start w:val="1"/>
      <w:numFmt w:val="lowerLetter"/>
      <w:lvlText w:val="%2."/>
      <w:lvlJc w:val="left"/>
      <w:pPr>
        <w:ind w:left="1440" w:hanging="360"/>
      </w:pPr>
      <w:rPr>
        <w:rFonts w:ascii="Arial" w:cs="Arial" w:eastAsia="Arial" w:hAnsi="Arial"/>
        <w:b w:val="1"/>
        <w:i w:val="0"/>
        <w:smallCaps w:val="0"/>
        <w:strike w:val="0"/>
        <w:color w:val="000000"/>
        <w:shd w:fill="auto" w:val="clear"/>
        <w:vertAlign w:val="baseline"/>
      </w:rPr>
    </w:lvl>
    <w:lvl w:ilvl="2">
      <w:start w:val="1"/>
      <w:numFmt w:val="lowerRoman"/>
      <w:lvlText w:val="%3."/>
      <w:lvlJc w:val="left"/>
      <w:pPr>
        <w:ind w:left="2160" w:hanging="313"/>
      </w:pPr>
      <w:rPr>
        <w:rFonts w:ascii="Arial" w:cs="Arial" w:eastAsia="Arial" w:hAnsi="Arial"/>
        <w:b w:val="1"/>
        <w:i w:val="0"/>
        <w:smallCaps w:val="0"/>
        <w:strike w:val="0"/>
        <w:color w:val="000000"/>
        <w:shd w:fill="auto" w:val="clear"/>
        <w:vertAlign w:val="baseline"/>
      </w:rPr>
    </w:lvl>
    <w:lvl w:ilvl="3">
      <w:start w:val="1"/>
      <w:numFmt w:val="decimal"/>
      <w:lvlText w:val="%4."/>
      <w:lvlJc w:val="left"/>
      <w:pPr>
        <w:ind w:left="2880" w:hanging="360"/>
      </w:pPr>
      <w:rPr>
        <w:rFonts w:ascii="Arial" w:cs="Arial" w:eastAsia="Arial" w:hAnsi="Arial"/>
        <w:b w:val="1"/>
        <w:i w:val="0"/>
        <w:smallCaps w:val="0"/>
        <w:strike w:val="0"/>
        <w:color w:val="000000"/>
        <w:shd w:fill="auto" w:val="clear"/>
        <w:vertAlign w:val="baseline"/>
      </w:rPr>
    </w:lvl>
    <w:lvl w:ilvl="4">
      <w:start w:val="1"/>
      <w:numFmt w:val="lowerLetter"/>
      <w:lvlText w:val="%5."/>
      <w:lvlJc w:val="left"/>
      <w:pPr>
        <w:ind w:left="3600" w:hanging="360"/>
      </w:pPr>
      <w:rPr>
        <w:rFonts w:ascii="Arial" w:cs="Arial" w:eastAsia="Arial" w:hAnsi="Arial"/>
        <w:b w:val="1"/>
        <w:i w:val="0"/>
        <w:smallCaps w:val="0"/>
        <w:strike w:val="0"/>
        <w:color w:val="000000"/>
        <w:shd w:fill="auto" w:val="clear"/>
        <w:vertAlign w:val="baseline"/>
      </w:rPr>
    </w:lvl>
    <w:lvl w:ilvl="5">
      <w:start w:val="1"/>
      <w:numFmt w:val="lowerRoman"/>
      <w:lvlText w:val="%6."/>
      <w:lvlJc w:val="left"/>
      <w:pPr>
        <w:ind w:left="4320" w:hanging="313"/>
      </w:pPr>
      <w:rPr>
        <w:rFonts w:ascii="Arial" w:cs="Arial" w:eastAsia="Arial" w:hAnsi="Arial"/>
        <w:b w:val="1"/>
        <w:i w:val="0"/>
        <w:smallCaps w:val="0"/>
        <w:strike w:val="0"/>
        <w:color w:val="000000"/>
        <w:shd w:fill="auto" w:val="clear"/>
        <w:vertAlign w:val="baseline"/>
      </w:rPr>
    </w:lvl>
    <w:lvl w:ilvl="6">
      <w:start w:val="1"/>
      <w:numFmt w:val="decimal"/>
      <w:lvlText w:val="%7."/>
      <w:lvlJc w:val="left"/>
      <w:pPr>
        <w:ind w:left="5040" w:hanging="360"/>
      </w:pPr>
      <w:rPr>
        <w:rFonts w:ascii="Arial" w:cs="Arial" w:eastAsia="Arial" w:hAnsi="Arial"/>
        <w:b w:val="1"/>
        <w:i w:val="0"/>
        <w:smallCaps w:val="0"/>
        <w:strike w:val="0"/>
        <w:color w:val="000000"/>
        <w:shd w:fill="auto" w:val="clear"/>
        <w:vertAlign w:val="baseline"/>
      </w:rPr>
    </w:lvl>
    <w:lvl w:ilvl="7">
      <w:start w:val="1"/>
      <w:numFmt w:val="lowerLetter"/>
      <w:lvlText w:val="%8."/>
      <w:lvlJc w:val="left"/>
      <w:pPr>
        <w:ind w:left="5760" w:hanging="360"/>
      </w:pPr>
      <w:rPr>
        <w:rFonts w:ascii="Arial" w:cs="Arial" w:eastAsia="Arial" w:hAnsi="Arial"/>
        <w:b w:val="1"/>
        <w:i w:val="0"/>
        <w:smallCaps w:val="0"/>
        <w:strike w:val="0"/>
        <w:color w:val="000000"/>
        <w:shd w:fill="auto" w:val="clear"/>
        <w:vertAlign w:val="baseline"/>
      </w:rPr>
    </w:lvl>
    <w:lvl w:ilvl="8">
      <w:start w:val="1"/>
      <w:numFmt w:val="lowerRoman"/>
      <w:lvlText w:val="%9."/>
      <w:lvlJc w:val="left"/>
      <w:pPr>
        <w:ind w:left="6480" w:hanging="313"/>
      </w:pPr>
      <w:rPr>
        <w:rFonts w:ascii="Arial" w:cs="Arial" w:eastAsia="Arial" w:hAnsi="Arial"/>
        <w:b w:val="1"/>
        <w:i w:val="0"/>
        <w:smallCaps w:val="0"/>
        <w:strike w:val="0"/>
        <w:color w:val="000000"/>
        <w:shd w:fill="auto" w:val="clear"/>
        <w:vertAlign w:val="baseline"/>
      </w:rPr>
    </w:lvl>
  </w:abstractNum>
  <w:abstractNum w:abstractNumId="5">
    <w:lvl w:ilvl="0">
      <w:start w:val="5"/>
      <w:numFmt w:val="decimal"/>
      <w:lvlText w:val="%1."/>
      <w:lvlJc w:val="left"/>
      <w:pPr>
        <w:ind w:left="720" w:hanging="360"/>
      </w:pPr>
      <w:rPr>
        <w:rFonts w:ascii="Arial" w:cs="Arial" w:eastAsia="Arial" w:hAnsi="Arial"/>
        <w:b w:val="1"/>
        <w:i w:val="0"/>
        <w:smallCaps w:val="0"/>
        <w:strike w:val="0"/>
        <w:color w:val="000000"/>
        <w:shd w:fill="auto" w:val="clear"/>
        <w:vertAlign w:val="baseline"/>
      </w:rPr>
    </w:lvl>
    <w:lvl w:ilvl="1">
      <w:start w:val="1"/>
      <w:numFmt w:val="lowerLetter"/>
      <w:lvlText w:val="%2."/>
      <w:lvlJc w:val="left"/>
      <w:pPr>
        <w:ind w:left="1440" w:hanging="360"/>
      </w:pPr>
      <w:rPr>
        <w:rFonts w:ascii="Arial" w:cs="Arial" w:eastAsia="Arial" w:hAnsi="Arial"/>
        <w:b w:val="1"/>
        <w:i w:val="0"/>
        <w:smallCaps w:val="0"/>
        <w:strike w:val="0"/>
        <w:color w:val="000000"/>
        <w:shd w:fill="auto" w:val="clear"/>
        <w:vertAlign w:val="baseline"/>
      </w:rPr>
    </w:lvl>
    <w:lvl w:ilvl="2">
      <w:start w:val="1"/>
      <w:numFmt w:val="lowerRoman"/>
      <w:lvlText w:val="%3."/>
      <w:lvlJc w:val="left"/>
      <w:pPr>
        <w:ind w:left="2160" w:hanging="313"/>
      </w:pPr>
      <w:rPr>
        <w:rFonts w:ascii="Arial" w:cs="Arial" w:eastAsia="Arial" w:hAnsi="Arial"/>
        <w:b w:val="1"/>
        <w:i w:val="0"/>
        <w:smallCaps w:val="0"/>
        <w:strike w:val="0"/>
        <w:color w:val="000000"/>
        <w:shd w:fill="auto" w:val="clear"/>
        <w:vertAlign w:val="baseline"/>
      </w:rPr>
    </w:lvl>
    <w:lvl w:ilvl="3">
      <w:start w:val="1"/>
      <w:numFmt w:val="decimal"/>
      <w:lvlText w:val="%4."/>
      <w:lvlJc w:val="left"/>
      <w:pPr>
        <w:ind w:left="2880" w:hanging="360"/>
      </w:pPr>
      <w:rPr>
        <w:rFonts w:ascii="Arial" w:cs="Arial" w:eastAsia="Arial" w:hAnsi="Arial"/>
        <w:b w:val="1"/>
        <w:i w:val="0"/>
        <w:smallCaps w:val="0"/>
        <w:strike w:val="0"/>
        <w:color w:val="000000"/>
        <w:shd w:fill="auto" w:val="clear"/>
        <w:vertAlign w:val="baseline"/>
      </w:rPr>
    </w:lvl>
    <w:lvl w:ilvl="4">
      <w:start w:val="1"/>
      <w:numFmt w:val="lowerLetter"/>
      <w:lvlText w:val="%5."/>
      <w:lvlJc w:val="left"/>
      <w:pPr>
        <w:ind w:left="3600" w:hanging="360"/>
      </w:pPr>
      <w:rPr>
        <w:rFonts w:ascii="Arial" w:cs="Arial" w:eastAsia="Arial" w:hAnsi="Arial"/>
        <w:b w:val="1"/>
        <w:i w:val="0"/>
        <w:smallCaps w:val="0"/>
        <w:strike w:val="0"/>
        <w:color w:val="000000"/>
        <w:shd w:fill="auto" w:val="clear"/>
        <w:vertAlign w:val="baseline"/>
      </w:rPr>
    </w:lvl>
    <w:lvl w:ilvl="5">
      <w:start w:val="1"/>
      <w:numFmt w:val="lowerRoman"/>
      <w:lvlText w:val="%6."/>
      <w:lvlJc w:val="left"/>
      <w:pPr>
        <w:ind w:left="4320" w:hanging="313"/>
      </w:pPr>
      <w:rPr>
        <w:rFonts w:ascii="Arial" w:cs="Arial" w:eastAsia="Arial" w:hAnsi="Arial"/>
        <w:b w:val="1"/>
        <w:i w:val="0"/>
        <w:smallCaps w:val="0"/>
        <w:strike w:val="0"/>
        <w:color w:val="000000"/>
        <w:shd w:fill="auto" w:val="clear"/>
        <w:vertAlign w:val="baseline"/>
      </w:rPr>
    </w:lvl>
    <w:lvl w:ilvl="6">
      <w:start w:val="1"/>
      <w:numFmt w:val="decimal"/>
      <w:lvlText w:val="%7."/>
      <w:lvlJc w:val="left"/>
      <w:pPr>
        <w:ind w:left="5040" w:hanging="360"/>
      </w:pPr>
      <w:rPr>
        <w:rFonts w:ascii="Arial" w:cs="Arial" w:eastAsia="Arial" w:hAnsi="Arial"/>
        <w:b w:val="1"/>
        <w:i w:val="0"/>
        <w:smallCaps w:val="0"/>
        <w:strike w:val="0"/>
        <w:color w:val="000000"/>
        <w:shd w:fill="auto" w:val="clear"/>
        <w:vertAlign w:val="baseline"/>
      </w:rPr>
    </w:lvl>
    <w:lvl w:ilvl="7">
      <w:start w:val="1"/>
      <w:numFmt w:val="lowerLetter"/>
      <w:lvlText w:val="%8."/>
      <w:lvlJc w:val="left"/>
      <w:pPr>
        <w:ind w:left="5760" w:hanging="360"/>
      </w:pPr>
      <w:rPr>
        <w:rFonts w:ascii="Arial" w:cs="Arial" w:eastAsia="Arial" w:hAnsi="Arial"/>
        <w:b w:val="1"/>
        <w:i w:val="0"/>
        <w:smallCaps w:val="0"/>
        <w:strike w:val="0"/>
        <w:color w:val="000000"/>
        <w:shd w:fill="auto" w:val="clear"/>
        <w:vertAlign w:val="baseline"/>
      </w:rPr>
    </w:lvl>
    <w:lvl w:ilvl="8">
      <w:start w:val="1"/>
      <w:numFmt w:val="lowerRoman"/>
      <w:lvlText w:val="%9."/>
      <w:lvlJc w:val="left"/>
      <w:pPr>
        <w:ind w:left="6480" w:hanging="313"/>
      </w:pPr>
      <w:rPr>
        <w:rFonts w:ascii="Arial" w:cs="Arial" w:eastAsia="Arial" w:hAnsi="Arial"/>
        <w:b w:val="1"/>
        <w:i w:val="0"/>
        <w:smallCaps w:val="0"/>
        <w:strike w:val="0"/>
        <w:color w:val="000000"/>
        <w:shd w:fill="auto" w:val="clear"/>
        <w:vertAlign w:val="baseline"/>
      </w:rPr>
    </w:lvl>
  </w:abstractNum>
  <w:abstractNum w:abstractNumId="6">
    <w:lvl w:ilvl="0">
      <w:start w:val="6"/>
      <w:numFmt w:val="decimal"/>
      <w:lvlText w:val="%1."/>
      <w:lvlJc w:val="left"/>
      <w:pPr>
        <w:ind w:left="720" w:hanging="360"/>
      </w:pPr>
      <w:rPr>
        <w:rFonts w:ascii="Arial" w:cs="Arial" w:eastAsia="Arial" w:hAnsi="Arial"/>
        <w:b w:val="1"/>
        <w:i w:val="0"/>
        <w:smallCaps w:val="0"/>
        <w:strike w:val="0"/>
        <w:color w:val="000000"/>
        <w:shd w:fill="auto" w:val="clear"/>
        <w:vertAlign w:val="baseline"/>
      </w:rPr>
    </w:lvl>
    <w:lvl w:ilvl="1">
      <w:start w:val="1"/>
      <w:numFmt w:val="lowerLetter"/>
      <w:lvlText w:val="%2."/>
      <w:lvlJc w:val="left"/>
      <w:pPr>
        <w:ind w:left="1440" w:hanging="360"/>
      </w:pPr>
      <w:rPr>
        <w:rFonts w:ascii="Arial" w:cs="Arial" w:eastAsia="Arial" w:hAnsi="Arial"/>
        <w:b w:val="1"/>
        <w:i w:val="0"/>
        <w:smallCaps w:val="0"/>
        <w:strike w:val="0"/>
        <w:color w:val="000000"/>
        <w:shd w:fill="auto" w:val="clear"/>
        <w:vertAlign w:val="baseline"/>
      </w:rPr>
    </w:lvl>
    <w:lvl w:ilvl="2">
      <w:start w:val="1"/>
      <w:numFmt w:val="lowerRoman"/>
      <w:lvlText w:val="%3."/>
      <w:lvlJc w:val="left"/>
      <w:pPr>
        <w:ind w:left="2160" w:hanging="313"/>
      </w:pPr>
      <w:rPr>
        <w:rFonts w:ascii="Arial" w:cs="Arial" w:eastAsia="Arial" w:hAnsi="Arial"/>
        <w:b w:val="1"/>
        <w:i w:val="0"/>
        <w:smallCaps w:val="0"/>
        <w:strike w:val="0"/>
        <w:color w:val="000000"/>
        <w:shd w:fill="auto" w:val="clear"/>
        <w:vertAlign w:val="baseline"/>
      </w:rPr>
    </w:lvl>
    <w:lvl w:ilvl="3">
      <w:start w:val="1"/>
      <w:numFmt w:val="decimal"/>
      <w:lvlText w:val="%4."/>
      <w:lvlJc w:val="left"/>
      <w:pPr>
        <w:ind w:left="2880" w:hanging="360"/>
      </w:pPr>
      <w:rPr>
        <w:rFonts w:ascii="Arial" w:cs="Arial" w:eastAsia="Arial" w:hAnsi="Arial"/>
        <w:b w:val="1"/>
        <w:i w:val="0"/>
        <w:smallCaps w:val="0"/>
        <w:strike w:val="0"/>
        <w:color w:val="000000"/>
        <w:shd w:fill="auto" w:val="clear"/>
        <w:vertAlign w:val="baseline"/>
      </w:rPr>
    </w:lvl>
    <w:lvl w:ilvl="4">
      <w:start w:val="1"/>
      <w:numFmt w:val="lowerLetter"/>
      <w:lvlText w:val="%5."/>
      <w:lvlJc w:val="left"/>
      <w:pPr>
        <w:ind w:left="3600" w:hanging="360"/>
      </w:pPr>
      <w:rPr>
        <w:rFonts w:ascii="Arial" w:cs="Arial" w:eastAsia="Arial" w:hAnsi="Arial"/>
        <w:b w:val="1"/>
        <w:i w:val="0"/>
        <w:smallCaps w:val="0"/>
        <w:strike w:val="0"/>
        <w:color w:val="000000"/>
        <w:shd w:fill="auto" w:val="clear"/>
        <w:vertAlign w:val="baseline"/>
      </w:rPr>
    </w:lvl>
    <w:lvl w:ilvl="5">
      <w:start w:val="1"/>
      <w:numFmt w:val="lowerRoman"/>
      <w:lvlText w:val="%6."/>
      <w:lvlJc w:val="left"/>
      <w:pPr>
        <w:ind w:left="4320" w:hanging="313"/>
      </w:pPr>
      <w:rPr>
        <w:rFonts w:ascii="Arial" w:cs="Arial" w:eastAsia="Arial" w:hAnsi="Arial"/>
        <w:b w:val="1"/>
        <w:i w:val="0"/>
        <w:smallCaps w:val="0"/>
        <w:strike w:val="0"/>
        <w:color w:val="000000"/>
        <w:shd w:fill="auto" w:val="clear"/>
        <w:vertAlign w:val="baseline"/>
      </w:rPr>
    </w:lvl>
    <w:lvl w:ilvl="6">
      <w:start w:val="1"/>
      <w:numFmt w:val="decimal"/>
      <w:lvlText w:val="%7."/>
      <w:lvlJc w:val="left"/>
      <w:pPr>
        <w:ind w:left="5040" w:hanging="360"/>
      </w:pPr>
      <w:rPr>
        <w:rFonts w:ascii="Arial" w:cs="Arial" w:eastAsia="Arial" w:hAnsi="Arial"/>
        <w:b w:val="1"/>
        <w:i w:val="0"/>
        <w:smallCaps w:val="0"/>
        <w:strike w:val="0"/>
        <w:color w:val="000000"/>
        <w:shd w:fill="auto" w:val="clear"/>
        <w:vertAlign w:val="baseline"/>
      </w:rPr>
    </w:lvl>
    <w:lvl w:ilvl="7">
      <w:start w:val="1"/>
      <w:numFmt w:val="lowerLetter"/>
      <w:lvlText w:val="%8."/>
      <w:lvlJc w:val="left"/>
      <w:pPr>
        <w:ind w:left="5760" w:hanging="360"/>
      </w:pPr>
      <w:rPr>
        <w:rFonts w:ascii="Arial" w:cs="Arial" w:eastAsia="Arial" w:hAnsi="Arial"/>
        <w:b w:val="1"/>
        <w:i w:val="0"/>
        <w:smallCaps w:val="0"/>
        <w:strike w:val="0"/>
        <w:color w:val="000000"/>
        <w:shd w:fill="auto" w:val="clear"/>
        <w:vertAlign w:val="baseline"/>
      </w:rPr>
    </w:lvl>
    <w:lvl w:ilvl="8">
      <w:start w:val="1"/>
      <w:numFmt w:val="lowerRoman"/>
      <w:lvlText w:val="%9."/>
      <w:lvlJc w:val="left"/>
      <w:pPr>
        <w:ind w:left="6480" w:hanging="313"/>
      </w:pPr>
      <w:rPr>
        <w:rFonts w:ascii="Arial" w:cs="Arial" w:eastAsia="Arial" w:hAnsi="Arial"/>
        <w:b w:val="1"/>
        <w:i w:val="0"/>
        <w:smallCaps w:val="0"/>
        <w:strike w:val="0"/>
        <w:color w:val="000000"/>
        <w:shd w:fill="auto" w:val="clear"/>
        <w:vertAlign w:val="baseline"/>
      </w:rPr>
    </w:lvl>
  </w:abstractNum>
  <w:abstractNum w:abstractNumId="7">
    <w:lvl w:ilvl="0">
      <w:start w:val="1"/>
      <w:numFmt w:val="bullet"/>
      <w:lvlText w:val="●"/>
      <w:lvlJc w:val="left"/>
      <w:pPr>
        <w:ind w:left="720" w:hanging="360"/>
      </w:pPr>
      <w:rPr>
        <w:rFonts w:ascii="Noto Sans Symbols" w:cs="Noto Sans Symbols" w:eastAsia="Noto Sans Symbols" w:hAnsi="Noto Sans Symbols"/>
        <w:b w:val="0"/>
        <w:i w:val="0"/>
        <w:smallCaps w:val="0"/>
        <w:strike w:val="0"/>
        <w:shd w:fill="auto" w:val="clear"/>
        <w:vertAlign w:val="baseline"/>
      </w:rPr>
    </w:lvl>
    <w:lvl w:ilvl="1">
      <w:start w:val="1"/>
      <w:numFmt w:val="bullet"/>
      <w:lvlText w:val="o"/>
      <w:lvlJc w:val="left"/>
      <w:pPr>
        <w:ind w:left="1440" w:hanging="360"/>
      </w:pPr>
      <w:rPr>
        <w:rFonts w:ascii="Arimo" w:cs="Arimo" w:eastAsia="Arimo" w:hAnsi="Arimo"/>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Noto Sans Symbols" w:cs="Noto Sans Symbols" w:eastAsia="Noto Sans Symbols" w:hAnsi="Noto Sans Symbols"/>
        <w:b w:val="0"/>
        <w:i w:val="0"/>
        <w:smallCaps w:val="0"/>
        <w:strike w:val="0"/>
        <w:shd w:fill="auto" w:val="clear"/>
        <w:vertAlign w:val="baseline"/>
      </w:rPr>
    </w:lvl>
    <w:lvl w:ilvl="4">
      <w:start w:val="1"/>
      <w:numFmt w:val="bullet"/>
      <w:lvlText w:val="o"/>
      <w:lvlJc w:val="left"/>
      <w:pPr>
        <w:ind w:left="3600" w:hanging="360"/>
      </w:pPr>
      <w:rPr>
        <w:rFonts w:ascii="Arimo" w:cs="Arimo" w:eastAsia="Arimo" w:hAnsi="Arimo"/>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Noto Sans Symbols" w:cs="Noto Sans Symbols" w:eastAsia="Noto Sans Symbols" w:hAnsi="Noto Sans Symbols"/>
        <w:b w:val="0"/>
        <w:i w:val="0"/>
        <w:smallCaps w:val="0"/>
        <w:strike w:val="0"/>
        <w:shd w:fill="auto" w:val="clear"/>
        <w:vertAlign w:val="baseline"/>
      </w:rPr>
    </w:lvl>
    <w:lvl w:ilvl="7">
      <w:start w:val="1"/>
      <w:numFmt w:val="bullet"/>
      <w:lvlText w:val="o"/>
      <w:lvlJc w:val="left"/>
      <w:pPr>
        <w:ind w:left="5760" w:hanging="360"/>
      </w:pPr>
      <w:rPr>
        <w:rFonts w:ascii="Arimo" w:cs="Arimo" w:eastAsia="Arimo" w:hAnsi="Arimo"/>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center"/>
    </w:pPr>
    <w:rPr>
      <w:rFonts w:ascii="Cambria" w:cs="Cambria" w:eastAsia="Cambria" w:hAnsi="Cambria"/>
      <w:b w:val="1"/>
      <w:i w:val="0"/>
      <w:smallCaps w:val="0"/>
      <w:strike w:val="0"/>
      <w:color w:val="000000"/>
      <w:sz w:val="32"/>
      <w:szCs w:val="32"/>
      <w:u w:val="none"/>
      <w:shd w:fill="auto" w:val="clear"/>
      <w:vertAlign w:val="baseline"/>
    </w:rPr>
  </w:style>
  <w:style w:type="paragraph" w:styleId="Normal" w:default="1">
    <w:name w:val="Normal"/>
    <w:next w:val="Normal"/>
    <w:pPr/>
    <w:rPr>
      <w:sz w:val="24"/>
      <w:szCs w:val="24"/>
      <w:lang w:bidi="ar-SA" w:eastAsia="en-US" w:val="en-US"/>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Ylä- ja alaotsake">
    <w:name w:val="Ylä- ja alaotsake"/>
    <w:next w:val="Ylä- ja alaotsake"/>
    <w:pPr>
      <w:keepNext w:val="0"/>
      <w:keepLines w:val="0"/>
      <w:pageBreakBefore w:val="0"/>
      <w:widowControl w:val="1"/>
      <w:shd w:color="auto" w:fill="auto" w:val="clear"/>
      <w:tabs>
        <w:tab w:val="right" w:pos="9020"/>
      </w:tabs>
      <w:suppressAutoHyphens w:val="0"/>
      <w:bidi w:val="0"/>
      <w:spacing w:after="0" w:before="0" w:line="240" w:lineRule="auto"/>
      <w:ind w:left="0" w:right="0" w:firstLine="0"/>
      <w:jc w:val="left"/>
      <w:outlineLvl w:val="9"/>
    </w:pPr>
    <w:rPr>
      <w:rFonts w:ascii="Helvetica Neue" w:cs="Arial Unicode MS" w:eastAsia="Arial Unicode MS" w:hAnsi="Helvetica Neue"/>
      <w:b w:val="0"/>
      <w:bCs w:val="0"/>
      <w:i w:val="0"/>
      <w:iCs w:val="0"/>
      <w:caps w:val="0"/>
      <w:smallCaps w:val="0"/>
      <w:strike w:val="0"/>
      <w:dstrike w:val="0"/>
      <w:outline w:val="0"/>
      <w:color w:val="000000"/>
      <w:spacing w:val="0"/>
      <w:kern w:val="0"/>
      <w:position w:val="0"/>
      <w:sz w:val="24"/>
      <w:szCs w:val="24"/>
      <w:u w:val="none"/>
      <w:shd w:color="auto" w:fill="auto" w:val="nil"/>
      <w:vertAlign w:val="baseline"/>
      <w14:textFill>
        <w14:solidFill>
          <w14:srgbClr w14:val="000000"/>
        </w14:solidFill>
      </w14:textFill>
      <w14:textOutline>
        <w14:noFill/>
      </w14:textOutline>
    </w:rPr>
  </w:style>
  <w:style w:type="paragraph" w:styleId="footer">
    <w:name w:val="footer"/>
    <w:next w:val="footer"/>
    <w:pPr>
      <w:keepNext w:val="0"/>
      <w:keepLines w:val="0"/>
      <w:pageBreakBefore w:val="0"/>
      <w:widowControl w:val="1"/>
      <w:shd w:color="auto" w:fill="auto" w:val="clear"/>
      <w:tabs>
        <w:tab w:val="center" w:pos="4680"/>
        <w:tab w:val="right" w:pos="9360"/>
      </w:tabs>
      <w:suppressAutoHyphens w:val="0"/>
      <w:bidi w:val="0"/>
      <w:spacing w:after="0" w:before="0" w:line="240" w:lineRule="auto"/>
      <w:ind w:left="0" w:right="0" w:firstLine="0"/>
      <w:jc w:val="both"/>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Body Text">
    <w:name w:val="Body Text"/>
    <w:next w:val="Body Text"/>
    <w:pPr>
      <w:keepNext w:val="0"/>
      <w:keepLines w:val="0"/>
      <w:pageBreakBefore w:val="0"/>
      <w:widowControl w:val="1"/>
      <w:shd w:color="auto" w:fill="auto" w:val="clear"/>
      <w:suppressAutoHyphens w:val="0"/>
      <w:bidi w:val="0"/>
      <w:spacing w:after="240" w:before="0" w:line="240" w:lineRule="auto"/>
      <w:ind w:left="0" w:right="0" w:firstLine="0"/>
      <w:jc w:val="both"/>
      <w:outlineLvl w:val="9"/>
    </w:pPr>
    <w:rPr>
      <w:rFonts w:ascii="Times New Roman" w:cs="Times New Roman" w:eastAsia="Times New Roman"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Title Doc">
    <w:name w:val="Title Doc"/>
    <w:next w:val="Body Text"/>
    <w:pPr>
      <w:keepNext w:val="1"/>
      <w:keepLines w:val="0"/>
      <w:pageBreakBefore w:val="0"/>
      <w:widowControl w:val="1"/>
      <w:shd w:color="auto" w:fill="auto" w:val="clear"/>
      <w:suppressAutoHyphens w:val="0"/>
      <w:bidi w:val="0"/>
      <w:spacing w:after="480" w:before="0" w:line="240" w:lineRule="auto"/>
      <w:ind w:left="0" w:right="0" w:firstLine="0"/>
      <w:jc w:val="center"/>
      <w:outlineLvl w:val="9"/>
    </w:pPr>
    <w:rPr>
      <w:rFonts w:ascii="Times New Roman" w:cs="Arial Unicode MS" w:eastAsia="Arial Unicode MS" w:hAnsi="Times New Roman"/>
      <w:b w:val="1"/>
      <w:bCs w:val="1"/>
      <w:i w:val="0"/>
      <w:iCs w:val="0"/>
      <w:caps w:val="1"/>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Title">
    <w:name w:val="Title"/>
    <w:next w:val="Body Text"/>
    <w:pPr>
      <w:keepNext w:val="1"/>
      <w:keepLines w:val="0"/>
      <w:pageBreakBefore w:val="0"/>
      <w:widowControl w:val="1"/>
      <w:shd w:color="auto" w:fill="auto" w:val="clear"/>
      <w:suppressAutoHyphens w:val="0"/>
      <w:bidi w:val="0"/>
      <w:spacing w:after="240" w:before="0" w:line="240" w:lineRule="auto"/>
      <w:ind w:left="0" w:right="0" w:firstLine="0"/>
      <w:jc w:val="center"/>
      <w:outlineLvl w:val="0"/>
    </w:pPr>
    <w:rPr>
      <w:rFonts w:ascii="Cambria Bold" w:cs="Arial Unicode MS" w:eastAsia="Arial Unicode MS" w:hAnsi="Cambria Bold"/>
      <w:b w:val="0"/>
      <w:bCs w:val="0"/>
      <w:i w:val="0"/>
      <w:iCs w:val="0"/>
      <w:caps w:val="0"/>
      <w:smallCaps w:val="0"/>
      <w:strike w:val="0"/>
      <w:dstrike w:val="0"/>
      <w:outline w:val="0"/>
      <w:color w:val="000000"/>
      <w:spacing w:val="0"/>
      <w:kern w:val="28"/>
      <w:position w:val="0"/>
      <w:sz w:val="32"/>
      <w:szCs w:val="32"/>
      <w:u w:color="000000" w:val="none"/>
      <w:shd w:color="auto" w:fill="auto" w:val="nil"/>
      <w:vertAlign w:val="baseline"/>
      <w:lang w:val="en-US"/>
      <w14:textFill>
        <w14:solidFill>
          <w14:srgbClr w14:val="000000"/>
        </w14:solidFill>
      </w14:textFill>
    </w:rPr>
  </w:style>
  <w:style w:type="paragraph" w:styleId="List Paragraph">
    <w:name w:val="List Paragraph"/>
    <w:next w:val="List Paragraph"/>
    <w:pPr>
      <w:keepNext w:val="0"/>
      <w:keepLines w:val="0"/>
      <w:pageBreakBefore w:val="0"/>
      <w:widowControl w:val="1"/>
      <w:shd w:color="auto" w:fill="auto" w:val="clear"/>
      <w:suppressAutoHyphens w:val="0"/>
      <w:bidi w:val="0"/>
      <w:spacing w:after="0" w:before="0" w:line="240" w:lineRule="auto"/>
      <w:ind w:left="720" w:right="0" w:firstLine="0"/>
      <w:jc w:val="both"/>
      <w:outlineLvl w:val="9"/>
    </w:pPr>
    <w:rPr>
      <w:rFonts w:ascii="Times New Roman" w:cs="Times New Roman" w:eastAsia="Times New Roman"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numbering" w:styleId="Tuotu tyyli: 1">
    <w:name w:val="Tuotu tyyli: 1"/>
    <w:pPr>
      <w:numPr>
        <w:numId w:val="1"/>
      </w:numPr>
    </w:pPr>
  </w:style>
  <w:style w:type="paragraph" w:styleId="Leipäteksti">
    <w:name w:val="Leipäteksti"/>
    <w:next w:val="Leipäteksti"/>
    <w:pPr>
      <w:keepNext w:val="0"/>
      <w:keepLines w:val="0"/>
      <w:pageBreakBefore w:val="0"/>
      <w:widowControl w:val="1"/>
      <w:shd w:color="auto" w:fill="auto" w:val="clear"/>
      <w:suppressAutoHyphens w:val="0"/>
      <w:bidi w:val="0"/>
      <w:spacing w:after="0" w:before="0" w:line="240" w:lineRule="auto"/>
      <w:ind w:left="0" w:right="0" w:firstLine="0"/>
      <w:jc w:val="both"/>
      <w:outlineLvl w:val="9"/>
    </w:pPr>
    <w:rPr>
      <w:rFonts w:ascii="Times New Roman" w:cs="Times New Roman" w:eastAsia="Times New Roman"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14:textFill>
        <w14:solidFill>
          <w14:srgbClr w14:val="000000"/>
        </w14:solidFill>
      </w14:textFill>
      <w14:textOutline>
        <w14:noFill/>
      </w14:textOutline>
    </w:rPr>
  </w:style>
  <w:style w:type="paragraph" w:styleId="Body Text 2">
    <w:name w:val="Body Text 2"/>
    <w:next w:val="Body Text 2"/>
    <w:pPr>
      <w:keepNext w:val="0"/>
      <w:keepLines w:val="0"/>
      <w:pageBreakBefore w:val="0"/>
      <w:widowControl w:val="1"/>
      <w:shd w:color="auto" w:fill="auto" w:val="clear"/>
      <w:suppressAutoHyphens w:val="0"/>
      <w:bidi w:val="0"/>
      <w:spacing w:after="0" w:before="0" w:line="240" w:lineRule="auto"/>
      <w:ind w:left="0" w:right="0" w:firstLine="0"/>
      <w:jc w:val="left"/>
      <w:outlineLvl w:val="9"/>
    </w:pPr>
    <w:rPr>
      <w:rFonts w:ascii="Verdana" w:cs="Arial Unicode MS" w:eastAsia="Arial Unicode MS" w:hAnsi="Verdana" w:hint="default"/>
      <w:b w:val="0"/>
      <w:bCs w:val="0"/>
      <w:i w:val="0"/>
      <w:iCs w:val="0"/>
      <w:caps w:val="0"/>
      <w:smallCaps w:val="0"/>
      <w:strike w:val="0"/>
      <w:dstrike w:val="0"/>
      <w:outline w:val="0"/>
      <w:color w:val="000000"/>
      <w:spacing w:val="0"/>
      <w:kern w:val="0"/>
      <w:position w:val="0"/>
      <w:sz w:val="22"/>
      <w:szCs w:val="22"/>
      <w:u w:color="000000" w:val="none"/>
      <w:shd w:color="auto" w:fill="auto" w:val="nil"/>
      <w:vertAlign w:val="baseline"/>
      <w:lang w:val="en-US"/>
      <w14:textFill>
        <w14:solidFill>
          <w14:srgbClr w14:val="000000"/>
        </w14:solidFill>
      </w14:textFill>
    </w:rPr>
  </w:style>
  <w:style w:type="character" w:styleId="Linkki">
    <w:name w:val="Linkki"/>
    <w:rPr>
      <w:outline w:val="0"/>
      <w:color w:val="0000ff"/>
      <w:u w:color="0000ff" w:val="single"/>
      <w14:textFill>
        <w14:solidFill>
          <w14:srgbClr w14:val="0000FF"/>
        </w14:solidFill>
      </w14:textFill>
    </w:rPr>
  </w:style>
  <w:style w:type="character" w:styleId="Hyperlink.0">
    <w:name w:val="Hyperlink.0"/>
    <w:basedOn w:val="Linkki"/>
    <w:next w:val="Hyperlink.0"/>
    <w:rPr>
      <w:rFonts w:ascii="Arial" w:cs="Arial" w:eastAsia="Arial" w:hAnsi="Arial"/>
      <w:sz w:val="20"/>
      <w:szCs w:val="20"/>
    </w:rPr>
  </w:style>
  <w:style w:type="paragraph" w:styleId="Otsikko">
    <w:name w:val="Otsikko"/>
    <w:next w:val="Leipäteksti"/>
    <w:pPr>
      <w:keepNext w:val="1"/>
      <w:keepLines w:val="0"/>
      <w:pageBreakBefore w:val="0"/>
      <w:widowControl w:val="1"/>
      <w:shd w:color="auto" w:fill="auto" w:val="clear"/>
      <w:suppressAutoHyphens w:val="0"/>
      <w:bidi w:val="0"/>
      <w:spacing w:after="120" w:before="120" w:line="240" w:lineRule="auto"/>
      <w:ind w:left="0" w:right="0" w:firstLine="0"/>
      <w:jc w:val="center"/>
      <w:outlineLvl w:val="0"/>
    </w:pPr>
    <w:rPr>
      <w:rFonts w:ascii="Verdana" w:cs="Arial Unicode MS" w:eastAsia="Arial Unicode MS" w:hAnsi="Verdana"/>
      <w:b w:val="1"/>
      <w:bCs w:val="1"/>
      <w:i w:val="0"/>
      <w:iCs w:val="0"/>
      <w:caps w:val="0"/>
      <w:smallCaps w:val="0"/>
      <w:strike w:val="0"/>
      <w:dstrike w:val="0"/>
      <w:outline w:val="0"/>
      <w:color w:val="000000"/>
      <w:spacing w:val="0"/>
      <w:kern w:val="0"/>
      <w:position w:val="0"/>
      <w:sz w:val="22"/>
      <w:szCs w:val="22"/>
      <w:u w:color="000000" w:val="none"/>
      <w:shd w:color="auto" w:fill="auto" w:val="nil"/>
      <w:vertAlign w:val="baseline"/>
      <w:lang w:val="en-US"/>
      <w14:textFill>
        <w14:solidFill>
          <w14:srgbClr w14:val="000000"/>
        </w14:solidFill>
      </w14:textFill>
      <w14:textOutline>
        <w14:noFill/>
      </w14:textOutline>
    </w:rPr>
  </w:style>
  <w:style w:type="character" w:styleId="Hyperlink.1">
    <w:name w:val="Hyperlink.1"/>
    <w:basedOn w:val="Linkki"/>
    <w:next w:val="Hyperlink.1"/>
    <w:rPr>
      <w:rFonts w:ascii="Arial" w:cs="Arial" w:eastAsia="Arial" w:hAnsi="Arial"/>
      <w:i w:val="1"/>
      <w:iCs w:val="1"/>
      <w:sz w:val="20"/>
      <w:szCs w:val="20"/>
    </w:rPr>
  </w:style>
  <w:style w:type="numbering" w:styleId="Tuotu tyyli: 3">
    <w:name w:val="Tuotu tyyli: 3"/>
    <w:pPr>
      <w:numPr>
        <w:numId w:val="7"/>
      </w:numPr>
    </w:pPr>
  </w:style>
  <w:style w:type="numbering" w:styleId="Tuotu tyyli: 4">
    <w:name w:val="Tuotu tyyli: 4"/>
    <w:pPr>
      <w:numPr>
        <w:numId w:val="9"/>
      </w:numPr>
    </w:pPr>
  </w:style>
  <w:style w:type="character" w:styleId="Hyperlink.2">
    <w:name w:val="Hyperlink.2"/>
    <w:basedOn w:val="Linkki"/>
    <w:next w:val="Hyperlink.2"/>
    <w:rPr>
      <w:rFonts w:ascii="Arial" w:cs="Arial" w:eastAsia="Arial" w:hAnsi="Arial"/>
      <w:sz w:val="20"/>
      <w:szCs w:val="20"/>
    </w:rPr>
  </w:style>
  <w:style w:type="paragraph" w:styleId="Body Text 1">
    <w:name w:val="Body Text 1"/>
    <w:next w:val="Body Text 1"/>
    <w:pPr>
      <w:keepNext w:val="0"/>
      <w:keepLines w:val="0"/>
      <w:pageBreakBefore w:val="0"/>
      <w:widowControl w:val="1"/>
      <w:shd w:color="auto" w:fill="auto" w:val="clear"/>
      <w:suppressAutoHyphens w:val="0"/>
      <w:bidi w:val="0"/>
      <w:spacing w:after="240" w:before="0" w:line="240" w:lineRule="auto"/>
      <w:ind w:left="720" w:right="0" w:firstLine="0"/>
      <w:jc w:val="both"/>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adams-help.wada-ama.org/hc/en-us/categories/360001964873-ADAMS-Privacy-and-Security" TargetMode="External"/><Relationship Id="rId11" Type="http://schemas.openxmlformats.org/officeDocument/2006/relationships/hyperlink" Target="https://www.wada-ama.org/en/prohibited-list#search-anchor" TargetMode="External"/><Relationship Id="rId22" Type="http://schemas.openxmlformats.org/officeDocument/2006/relationships/hyperlink" Target="mailto:privacy@wada-ama.org" TargetMode="External"/><Relationship Id="rId10" Type="http://schemas.openxmlformats.org/officeDocument/2006/relationships/footer" Target="footer1.xml"/><Relationship Id="rId21" Type="http://schemas.openxmlformats.org/officeDocument/2006/relationships/hyperlink" Target="mailto:anti-doping@intergofed.org" TargetMode="External"/><Relationship Id="rId13" Type="http://schemas.openxmlformats.org/officeDocument/2006/relationships/footer" Target="footer2.xml"/><Relationship Id="rId24" Type="http://schemas.openxmlformats.org/officeDocument/2006/relationships/header" Target="header5.xml"/><Relationship Id="rId12" Type="http://schemas.openxmlformats.org/officeDocument/2006/relationships/header" Target="header2.xml"/><Relationship Id="rId23" Type="http://schemas.openxmlformats.org/officeDocument/2006/relationships/hyperlink" Target="mailto:anti-doping@intergofed.or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5" Type="http://schemas.openxmlformats.org/officeDocument/2006/relationships/hyperlink" Target="https://www.wada-ama.org" TargetMode="External"/><Relationship Id="rId14" Type="http://schemas.openxmlformats.org/officeDocument/2006/relationships/header" Target="header3.xml"/><Relationship Id="rId17" Type="http://schemas.openxmlformats.org/officeDocument/2006/relationships/header" Target="header4.xml"/><Relationship Id="rId16" Type="http://schemas.openxmlformats.org/officeDocument/2006/relationships/hyperlink" Target="https://adams-help.wada-ama.org/hc/en-us/categories/360001964873-ADAMS-Privacy-and-Security" TargetMode="External"/><Relationship Id="rId5" Type="http://schemas.openxmlformats.org/officeDocument/2006/relationships/styles" Target="styles.xml"/><Relationship Id="rId19" Type="http://schemas.openxmlformats.org/officeDocument/2006/relationships/hyperlink" Target="https://adams-help.wada-ama.org/hc/en-us/articles/360010175840-How-is-your-information-protected-in-ADAMS-" TargetMode="External"/><Relationship Id="rId6" Type="http://schemas.openxmlformats.org/officeDocument/2006/relationships/customXml" Target="../customXML/item1.xml"/><Relationship Id="rId18" Type="http://schemas.openxmlformats.org/officeDocument/2006/relationships/hyperlink" Target="https://adams-help.wada-ama.org/hc/en-us/categories/360001964873-ADAMS-Privacy-and-Security" TargetMode="External"/><Relationship Id="rId7" Type="http://schemas.openxmlformats.org/officeDocument/2006/relationships/image" Target="media/image1.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10" Type="http://schemas.openxmlformats.org/officeDocument/2006/relationships/font" Target="fonts/NotoSansSymbols-bold.ttf"/><Relationship Id="rId9" Type="http://schemas.openxmlformats.org/officeDocument/2006/relationships/font" Target="fonts/NotoSansSymbols-regular.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6PcNNsFyPxPRtPKzCEOJno8ubg==">CgMxLjAyDmguYmFwNjNkODc4bWIyMg1oLm1haXZ0and5NGdpOAByITFFd180T0VUQTQ4aWV5WmN3Z1JRb09HRjZBUUJOTDQ5Ug==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